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69" w:rsidRPr="00094DC3" w:rsidRDefault="005A5E69" w:rsidP="005A5E69">
      <w:pPr>
        <w:jc w:val="center"/>
        <w:rPr>
          <w:rFonts w:ascii="Calibri" w:hAnsi="Calibri"/>
          <w:b/>
          <w:sz w:val="22"/>
        </w:rPr>
      </w:pPr>
      <w:r w:rsidRPr="00094DC3">
        <w:rPr>
          <w:rFonts w:ascii="Calibri" w:hAnsi="Calibri"/>
          <w:b/>
          <w:sz w:val="22"/>
        </w:rPr>
        <w:t>AGENDA</w:t>
      </w:r>
    </w:p>
    <w:p w:rsidR="005A5E69" w:rsidRPr="00073CFB" w:rsidRDefault="005A5E69" w:rsidP="005A5E69">
      <w:pPr>
        <w:jc w:val="center"/>
        <w:rPr>
          <w:rFonts w:ascii="Calibri" w:hAnsi="Calibri"/>
          <w:sz w:val="22"/>
        </w:rPr>
      </w:pPr>
      <w:r w:rsidRPr="00094DC3">
        <w:rPr>
          <w:rFonts w:ascii="Calibri" w:hAnsi="Calibri"/>
          <w:b/>
          <w:sz w:val="22"/>
        </w:rPr>
        <w:t xml:space="preserve">RosEXEC Meeting at Plant &amp; Animal Genome </w:t>
      </w:r>
      <w:r w:rsidR="00A96432">
        <w:rPr>
          <w:rFonts w:ascii="Calibri" w:hAnsi="Calibri"/>
          <w:b/>
          <w:sz w:val="22"/>
        </w:rPr>
        <w:t>XX</w:t>
      </w:r>
      <w:r w:rsidR="002430A5">
        <w:rPr>
          <w:rFonts w:ascii="Calibri" w:hAnsi="Calibri"/>
          <w:b/>
          <w:sz w:val="22"/>
        </w:rPr>
        <w:t>I</w:t>
      </w:r>
      <w:r w:rsidR="00073CFB">
        <w:rPr>
          <w:rFonts w:ascii="Calibri" w:hAnsi="Calibri"/>
          <w:b/>
          <w:sz w:val="22"/>
        </w:rPr>
        <w:t xml:space="preserve"> </w:t>
      </w:r>
      <w:r w:rsidR="00073CFB">
        <w:rPr>
          <w:rFonts w:ascii="Calibri" w:hAnsi="Calibri"/>
          <w:sz w:val="22"/>
        </w:rPr>
        <w:t>(open meeting)</w:t>
      </w:r>
    </w:p>
    <w:p w:rsidR="005A5E69" w:rsidRPr="00A96432" w:rsidRDefault="00316825" w:rsidP="005A5E69">
      <w:pPr>
        <w:jc w:val="center"/>
        <w:rPr>
          <w:rFonts w:ascii="Calibri" w:hAnsi="Calibri"/>
          <w:sz w:val="22"/>
        </w:rPr>
      </w:pPr>
      <w:r>
        <w:rPr>
          <w:rFonts w:ascii="Calibri" w:hAnsi="Calibri"/>
          <w:b/>
          <w:sz w:val="22"/>
        </w:rPr>
        <w:t>Towne</w:t>
      </w:r>
      <w:r w:rsidR="005A5E69" w:rsidRPr="00094DC3">
        <w:rPr>
          <w:rFonts w:ascii="Calibri" w:hAnsi="Calibri"/>
          <w:b/>
          <w:sz w:val="22"/>
        </w:rPr>
        <w:t xml:space="preserve"> Room, </w:t>
      </w:r>
      <w:r w:rsidR="00A96432">
        <w:rPr>
          <w:rFonts w:ascii="Calibri" w:hAnsi="Calibri"/>
          <w:b/>
          <w:sz w:val="22"/>
        </w:rPr>
        <w:t xml:space="preserve">NOTE: </w:t>
      </w:r>
      <w:r>
        <w:rPr>
          <w:rFonts w:ascii="Calibri" w:hAnsi="Calibri"/>
          <w:sz w:val="22"/>
        </w:rPr>
        <w:t>This is a different location than last year.</w:t>
      </w:r>
    </w:p>
    <w:p w:rsidR="005A5E69" w:rsidRPr="00094DC3" w:rsidRDefault="005A5E69" w:rsidP="005A5E69">
      <w:pPr>
        <w:jc w:val="center"/>
        <w:rPr>
          <w:rFonts w:ascii="Calibri" w:hAnsi="Calibri"/>
          <w:b/>
          <w:sz w:val="22"/>
        </w:rPr>
      </w:pPr>
      <w:r w:rsidRPr="00094DC3">
        <w:rPr>
          <w:rFonts w:ascii="Calibri" w:hAnsi="Calibri"/>
          <w:b/>
          <w:sz w:val="22"/>
        </w:rPr>
        <w:t>Town &amp; Country Hotel, San Diego, CA</w:t>
      </w:r>
    </w:p>
    <w:p w:rsidR="005A5E69" w:rsidRPr="00094DC3" w:rsidRDefault="005A5E69" w:rsidP="005A5E69">
      <w:pPr>
        <w:jc w:val="center"/>
        <w:rPr>
          <w:rFonts w:ascii="Calibri" w:hAnsi="Calibri"/>
          <w:b/>
          <w:sz w:val="22"/>
        </w:rPr>
      </w:pPr>
      <w:r w:rsidRPr="00094DC3">
        <w:rPr>
          <w:rFonts w:ascii="Calibri" w:hAnsi="Calibri"/>
          <w:b/>
          <w:sz w:val="22"/>
        </w:rPr>
        <w:t>8:00 –</w:t>
      </w:r>
      <w:r>
        <w:rPr>
          <w:rFonts w:ascii="Calibri" w:hAnsi="Calibri"/>
          <w:b/>
          <w:sz w:val="22"/>
        </w:rPr>
        <w:t xml:space="preserve"> 10:00 am </w:t>
      </w:r>
      <w:r w:rsidRPr="00094DC3">
        <w:rPr>
          <w:rFonts w:ascii="Calibri" w:hAnsi="Calibri"/>
          <w:b/>
          <w:sz w:val="22"/>
        </w:rPr>
        <w:t>Sunday, 1</w:t>
      </w:r>
      <w:r w:rsidR="001E26C6">
        <w:rPr>
          <w:rFonts w:ascii="Calibri" w:hAnsi="Calibri"/>
          <w:b/>
          <w:sz w:val="22"/>
        </w:rPr>
        <w:t>3</w:t>
      </w:r>
      <w:r w:rsidR="009144CB">
        <w:rPr>
          <w:rFonts w:ascii="Calibri" w:hAnsi="Calibri"/>
          <w:b/>
          <w:sz w:val="22"/>
        </w:rPr>
        <w:t xml:space="preserve"> </w:t>
      </w:r>
      <w:r w:rsidR="00E426A3">
        <w:rPr>
          <w:rFonts w:ascii="Calibri" w:hAnsi="Calibri"/>
          <w:b/>
          <w:sz w:val="22"/>
        </w:rPr>
        <w:t>Jan 201</w:t>
      </w:r>
      <w:r w:rsidR="001E26C6">
        <w:rPr>
          <w:rFonts w:ascii="Calibri" w:hAnsi="Calibri"/>
          <w:b/>
          <w:sz w:val="22"/>
        </w:rPr>
        <w:t>3</w:t>
      </w:r>
    </w:p>
    <w:p w:rsidR="00316825" w:rsidRPr="00094DC3" w:rsidRDefault="002430A5" w:rsidP="005A5E69">
      <w:pPr>
        <w:jc w:val="center"/>
        <w:rPr>
          <w:rFonts w:ascii="Calibri" w:hAnsi="Calibri"/>
          <w:b/>
          <w:sz w:val="22"/>
        </w:rPr>
      </w:pPr>
      <w:r>
        <w:rPr>
          <w:rFonts w:ascii="Calibri" w:hAnsi="Calibri"/>
          <w:b/>
          <w:sz w:val="22"/>
        </w:rPr>
        <w:t>S</w:t>
      </w:r>
      <w:r w:rsidR="005A5E69" w:rsidRPr="00094DC3">
        <w:rPr>
          <w:rFonts w:ascii="Calibri" w:hAnsi="Calibri"/>
          <w:b/>
          <w:sz w:val="22"/>
        </w:rPr>
        <w:t>kype</w:t>
      </w:r>
      <w:r w:rsidR="009144CB">
        <w:rPr>
          <w:rFonts w:ascii="Calibri" w:hAnsi="Calibri"/>
          <w:b/>
          <w:sz w:val="22"/>
        </w:rPr>
        <w:t>:</w:t>
      </w:r>
      <w:r w:rsidR="005A5E69" w:rsidRPr="00094DC3">
        <w:rPr>
          <w:rFonts w:ascii="Calibri" w:hAnsi="Calibri"/>
          <w:b/>
          <w:sz w:val="22"/>
        </w:rPr>
        <w:t xml:space="preserve"> </w:t>
      </w:r>
      <w:r w:rsidR="00316825">
        <w:rPr>
          <w:rFonts w:ascii="Calibri" w:hAnsi="Calibri"/>
          <w:b/>
          <w:sz w:val="22"/>
        </w:rPr>
        <w:t>Contact JD Swanson for details (</w:t>
      </w:r>
      <w:hyperlink r:id="rId7" w:history="1">
        <w:r w:rsidR="00316825" w:rsidRPr="003F16D3">
          <w:rPr>
            <w:rStyle w:val="Hyperlink"/>
            <w:rFonts w:ascii="Calibri" w:hAnsi="Calibri"/>
            <w:b/>
            <w:sz w:val="22"/>
          </w:rPr>
          <w:t>jd.swanson@salve.edu</w:t>
        </w:r>
      </w:hyperlink>
      <w:r w:rsidR="00316825">
        <w:rPr>
          <w:rFonts w:ascii="Calibri" w:hAnsi="Calibri"/>
          <w:b/>
          <w:sz w:val="22"/>
        </w:rPr>
        <w:t>)</w:t>
      </w:r>
    </w:p>
    <w:p w:rsidR="005A5E69" w:rsidRPr="00094DC3" w:rsidRDefault="005A5E69" w:rsidP="005A5E69">
      <w:pPr>
        <w:rPr>
          <w:rFonts w:ascii="Calibri" w:hAnsi="Calibri"/>
          <w:sz w:val="22"/>
        </w:rPr>
      </w:pPr>
    </w:p>
    <w:p w:rsidR="005A5E69" w:rsidRPr="00094DC3" w:rsidRDefault="005A5E69" w:rsidP="005A5E69">
      <w:pPr>
        <w:rPr>
          <w:rFonts w:ascii="Calibri" w:hAnsi="Calibri"/>
          <w:sz w:val="22"/>
          <w:u w:val="single"/>
        </w:rPr>
      </w:pPr>
      <w:r w:rsidRPr="00094DC3">
        <w:rPr>
          <w:rFonts w:ascii="Calibri" w:hAnsi="Calibri"/>
          <w:sz w:val="22"/>
          <w:u w:val="single"/>
        </w:rPr>
        <w:t>Welcome</w:t>
      </w:r>
    </w:p>
    <w:p w:rsidR="005A5E69" w:rsidRPr="00094DC3" w:rsidRDefault="00316825" w:rsidP="005A5E69">
      <w:pPr>
        <w:numPr>
          <w:ilvl w:val="0"/>
          <w:numId w:val="17"/>
        </w:numPr>
        <w:rPr>
          <w:rFonts w:ascii="Calibri" w:hAnsi="Calibri"/>
          <w:sz w:val="22"/>
        </w:rPr>
      </w:pPr>
      <w:r>
        <w:rPr>
          <w:rFonts w:ascii="Calibri" w:hAnsi="Calibri"/>
          <w:sz w:val="22"/>
        </w:rPr>
        <w:t>Chris Dardick, 2013</w:t>
      </w:r>
      <w:r w:rsidR="005A5E69" w:rsidRPr="00094DC3">
        <w:rPr>
          <w:rFonts w:ascii="Calibri" w:hAnsi="Calibri"/>
          <w:sz w:val="22"/>
        </w:rPr>
        <w:t xml:space="preserve"> Chair</w:t>
      </w:r>
      <w:r w:rsidR="00465C5A">
        <w:rPr>
          <w:rFonts w:ascii="Calibri" w:hAnsi="Calibri"/>
          <w:sz w:val="22"/>
        </w:rPr>
        <w:t xml:space="preserve"> (</w:t>
      </w:r>
      <w:hyperlink r:id="rId8" w:history="1">
        <w:r w:rsidRPr="003F16D3">
          <w:rPr>
            <w:rStyle w:val="Hyperlink"/>
            <w:rFonts w:ascii="Calibri" w:hAnsi="Calibri"/>
            <w:sz w:val="22"/>
          </w:rPr>
          <w:t>chris.dardick@ars.usda.gov</w:t>
        </w:r>
      </w:hyperlink>
      <w:r w:rsidR="00465C5A">
        <w:rPr>
          <w:rFonts w:ascii="Calibri" w:hAnsi="Calibri"/>
          <w:sz w:val="22"/>
        </w:rPr>
        <w:t>)</w:t>
      </w:r>
    </w:p>
    <w:p w:rsidR="005A5E69" w:rsidRPr="00094DC3" w:rsidRDefault="00316825" w:rsidP="005A5E69">
      <w:pPr>
        <w:numPr>
          <w:ilvl w:val="0"/>
          <w:numId w:val="17"/>
        </w:numPr>
        <w:rPr>
          <w:rFonts w:ascii="Calibri" w:hAnsi="Calibri"/>
          <w:sz w:val="22"/>
        </w:rPr>
      </w:pPr>
      <w:r>
        <w:rPr>
          <w:rFonts w:ascii="Calibri" w:hAnsi="Calibri"/>
          <w:sz w:val="22"/>
        </w:rPr>
        <w:t>JD Swanson, 2013</w:t>
      </w:r>
      <w:r w:rsidR="005A5E69" w:rsidRPr="00094DC3">
        <w:rPr>
          <w:rFonts w:ascii="Calibri" w:hAnsi="Calibri"/>
          <w:sz w:val="22"/>
        </w:rPr>
        <w:t xml:space="preserve"> Vice-Chair</w:t>
      </w:r>
      <w:r w:rsidR="00465C5A">
        <w:rPr>
          <w:rFonts w:ascii="Calibri" w:hAnsi="Calibri"/>
          <w:sz w:val="22"/>
        </w:rPr>
        <w:t xml:space="preserve"> </w:t>
      </w:r>
      <w:hyperlink r:id="rId9" w:history="1">
        <w:r w:rsidRPr="00316825">
          <w:rPr>
            <w:rStyle w:val="Hyperlink"/>
            <w:rFonts w:ascii="Calibri" w:hAnsi="Calibri"/>
            <w:color w:val="000000" w:themeColor="text1"/>
            <w:sz w:val="22"/>
          </w:rPr>
          <w:t>(</w:t>
        </w:r>
        <w:hyperlink r:id="rId10" w:history="1">
          <w:r w:rsidRPr="00316825">
            <w:rPr>
              <w:rStyle w:val="Hyperlink"/>
              <w:rFonts w:ascii="Calibri" w:hAnsi="Calibri"/>
              <w:sz w:val="22"/>
            </w:rPr>
            <w:t>jd.swanson@salve.edu</w:t>
          </w:r>
        </w:hyperlink>
        <w:r w:rsidR="00465C5A" w:rsidRPr="00316825">
          <w:rPr>
            <w:rStyle w:val="Hyperlink"/>
            <w:rFonts w:ascii="Calibri" w:hAnsi="Calibri"/>
            <w:color w:val="000000" w:themeColor="text1"/>
            <w:sz w:val="22"/>
          </w:rPr>
          <w:t>)</w:t>
        </w:r>
      </w:hyperlink>
    </w:p>
    <w:p w:rsidR="00166D7C" w:rsidRDefault="00A8753B" w:rsidP="005A5E69">
      <w:pPr>
        <w:numPr>
          <w:ilvl w:val="0"/>
          <w:numId w:val="17"/>
        </w:numPr>
        <w:rPr>
          <w:rFonts w:ascii="Calibri" w:hAnsi="Calibri"/>
          <w:sz w:val="22"/>
        </w:rPr>
      </w:pPr>
      <w:r>
        <w:rPr>
          <w:rFonts w:ascii="Calibri" w:hAnsi="Calibri"/>
          <w:sz w:val="22"/>
        </w:rPr>
        <w:t>(</w:t>
      </w:r>
      <w:r w:rsidR="00166D7C">
        <w:rPr>
          <w:rFonts w:ascii="Calibri" w:hAnsi="Calibri"/>
          <w:sz w:val="22"/>
        </w:rPr>
        <w:t>Gayle Volk</w:t>
      </w:r>
      <w:r>
        <w:rPr>
          <w:rFonts w:ascii="Calibri" w:hAnsi="Calibri"/>
          <w:sz w:val="22"/>
        </w:rPr>
        <w:t>)</w:t>
      </w:r>
      <w:r w:rsidR="00166D7C">
        <w:rPr>
          <w:rFonts w:ascii="Calibri" w:hAnsi="Calibri"/>
          <w:sz w:val="22"/>
        </w:rPr>
        <w:t>, 2013 Secretary</w:t>
      </w:r>
    </w:p>
    <w:p w:rsidR="005A5E69" w:rsidRDefault="005A5E69" w:rsidP="005A5E69">
      <w:pPr>
        <w:numPr>
          <w:ilvl w:val="0"/>
          <w:numId w:val="17"/>
        </w:numPr>
        <w:rPr>
          <w:rFonts w:ascii="Calibri" w:hAnsi="Calibri"/>
          <w:sz w:val="22"/>
        </w:rPr>
      </w:pPr>
      <w:r w:rsidRPr="00094DC3">
        <w:rPr>
          <w:rFonts w:ascii="Calibri" w:hAnsi="Calibri"/>
          <w:sz w:val="22"/>
        </w:rPr>
        <w:t>Self-introductions and sign-up sheet</w:t>
      </w:r>
    </w:p>
    <w:p w:rsidR="00E82063" w:rsidRDefault="00E82063" w:rsidP="005A5E69">
      <w:pPr>
        <w:numPr>
          <w:ilvl w:val="0"/>
          <w:numId w:val="17"/>
        </w:numPr>
        <w:rPr>
          <w:rFonts w:ascii="Calibri" w:hAnsi="Calibri"/>
          <w:sz w:val="22"/>
        </w:rPr>
      </w:pPr>
      <w:r>
        <w:rPr>
          <w:rFonts w:ascii="Calibri" w:hAnsi="Calibri"/>
          <w:sz w:val="22"/>
        </w:rPr>
        <w:t>Minutes (</w:t>
      </w:r>
      <w:r w:rsidR="00316825">
        <w:rPr>
          <w:rFonts w:ascii="Calibri" w:hAnsi="Calibri"/>
          <w:sz w:val="22"/>
        </w:rPr>
        <w:t>JD Swanson</w:t>
      </w:r>
      <w:r>
        <w:rPr>
          <w:rFonts w:ascii="Calibri" w:hAnsi="Calibri"/>
          <w:sz w:val="22"/>
        </w:rPr>
        <w:t>)</w:t>
      </w:r>
    </w:p>
    <w:p w:rsidR="00E82063" w:rsidRPr="00094DC3" w:rsidRDefault="00E82063" w:rsidP="00E82063">
      <w:pPr>
        <w:numPr>
          <w:ilvl w:val="1"/>
          <w:numId w:val="17"/>
        </w:numPr>
        <w:rPr>
          <w:rFonts w:ascii="Calibri" w:hAnsi="Calibri"/>
          <w:sz w:val="22"/>
        </w:rPr>
      </w:pPr>
      <w:r>
        <w:rPr>
          <w:rFonts w:ascii="Calibri" w:hAnsi="Calibri"/>
          <w:sz w:val="22"/>
        </w:rPr>
        <w:t xml:space="preserve">Adoption of minutes, </w:t>
      </w:r>
      <w:r w:rsidR="00316825">
        <w:rPr>
          <w:rFonts w:ascii="Calibri" w:hAnsi="Calibri"/>
          <w:sz w:val="22"/>
        </w:rPr>
        <w:t>October</w:t>
      </w:r>
      <w:r>
        <w:rPr>
          <w:rFonts w:ascii="Calibri" w:hAnsi="Calibri"/>
          <w:sz w:val="22"/>
        </w:rPr>
        <w:t xml:space="preserve"> 201</w:t>
      </w:r>
      <w:r w:rsidR="00316825">
        <w:rPr>
          <w:rFonts w:ascii="Calibri" w:hAnsi="Calibri"/>
          <w:sz w:val="22"/>
        </w:rPr>
        <w:t>2</w:t>
      </w:r>
    </w:p>
    <w:p w:rsidR="005A5E69" w:rsidRPr="00094DC3" w:rsidRDefault="005A5E69" w:rsidP="005A5E69">
      <w:pPr>
        <w:rPr>
          <w:rFonts w:ascii="Calibri" w:hAnsi="Calibri"/>
          <w:sz w:val="22"/>
        </w:rPr>
      </w:pPr>
    </w:p>
    <w:p w:rsidR="00D5670C" w:rsidRPr="00B80CDB" w:rsidRDefault="00D5670C" w:rsidP="00D5670C">
      <w:pPr>
        <w:rPr>
          <w:rFonts w:ascii="Calibri" w:hAnsi="Calibri"/>
          <w:sz w:val="22"/>
        </w:rPr>
      </w:pPr>
      <w:r>
        <w:rPr>
          <w:rFonts w:ascii="Calibri" w:hAnsi="Calibri"/>
          <w:sz w:val="22"/>
          <w:u w:val="single"/>
        </w:rPr>
        <w:t>Membership</w:t>
      </w:r>
      <w:r w:rsidR="0007169C">
        <w:rPr>
          <w:rFonts w:ascii="Calibri" w:hAnsi="Calibri"/>
          <w:sz w:val="22"/>
        </w:rPr>
        <w:t xml:space="preserve"> </w:t>
      </w:r>
      <w:r w:rsidR="00B80CDB">
        <w:rPr>
          <w:rFonts w:ascii="Calibri" w:hAnsi="Calibri"/>
          <w:sz w:val="22"/>
        </w:rPr>
        <w:t>(current membership table attached)</w:t>
      </w:r>
    </w:p>
    <w:p w:rsidR="002F301F" w:rsidRPr="002F301F" w:rsidRDefault="00541388" w:rsidP="002F301F">
      <w:pPr>
        <w:numPr>
          <w:ilvl w:val="0"/>
          <w:numId w:val="11"/>
        </w:numPr>
        <w:rPr>
          <w:rFonts w:ascii="Calibri" w:hAnsi="Calibri"/>
          <w:sz w:val="22"/>
        </w:rPr>
      </w:pPr>
      <w:r w:rsidRPr="00094DC3">
        <w:rPr>
          <w:rFonts w:ascii="Calibri" w:hAnsi="Calibri"/>
          <w:sz w:val="22"/>
        </w:rPr>
        <w:t>Election announcement and swearing-in ceremony</w:t>
      </w:r>
    </w:p>
    <w:p w:rsidR="00541388" w:rsidRPr="00094DC3" w:rsidRDefault="00541388" w:rsidP="00541388">
      <w:pPr>
        <w:numPr>
          <w:ilvl w:val="1"/>
          <w:numId w:val="11"/>
        </w:numPr>
        <w:rPr>
          <w:rFonts w:ascii="Calibri" w:hAnsi="Calibri"/>
          <w:sz w:val="22"/>
        </w:rPr>
      </w:pPr>
      <w:r w:rsidRPr="00094DC3">
        <w:rPr>
          <w:rFonts w:ascii="Calibri" w:hAnsi="Calibri"/>
          <w:sz w:val="22"/>
        </w:rPr>
        <w:t xml:space="preserve">New members: </w:t>
      </w:r>
      <w:r w:rsidR="00D54301">
        <w:rPr>
          <w:rFonts w:ascii="Calibri" w:hAnsi="Calibri"/>
          <w:sz w:val="22"/>
        </w:rPr>
        <w:t>Gayle Volk, Stan Hokansen, Des Layne, Michael Wisniewski, and Jud Ward</w:t>
      </w:r>
    </w:p>
    <w:p w:rsidR="00541388" w:rsidRPr="00094DC3" w:rsidRDefault="00541388" w:rsidP="00541388">
      <w:pPr>
        <w:numPr>
          <w:ilvl w:val="1"/>
          <w:numId w:val="11"/>
        </w:numPr>
        <w:rPr>
          <w:rFonts w:ascii="Calibri" w:hAnsi="Calibri"/>
          <w:sz w:val="22"/>
        </w:rPr>
      </w:pPr>
      <w:r>
        <w:rPr>
          <w:rFonts w:ascii="Calibri" w:hAnsi="Calibri"/>
          <w:sz w:val="22"/>
        </w:rPr>
        <w:t xml:space="preserve">New </w:t>
      </w:r>
      <w:r w:rsidRPr="00094DC3">
        <w:rPr>
          <w:rFonts w:ascii="Calibri" w:hAnsi="Calibri"/>
          <w:sz w:val="22"/>
        </w:rPr>
        <w:t xml:space="preserve">International liaisons: </w:t>
      </w:r>
      <w:r w:rsidR="00D54301">
        <w:rPr>
          <w:rFonts w:ascii="Calibri" w:hAnsi="Calibri"/>
          <w:sz w:val="22"/>
        </w:rPr>
        <w:t xml:space="preserve">Dan Sargent and </w:t>
      </w:r>
      <w:r w:rsidR="00D54301" w:rsidRPr="00D54301">
        <w:rPr>
          <w:rFonts w:ascii="Calibri" w:hAnsi="Calibri"/>
          <w:sz w:val="22"/>
        </w:rPr>
        <w:t>Felicidad Fernandez</w:t>
      </w:r>
    </w:p>
    <w:p w:rsidR="00541388" w:rsidRPr="00094DC3" w:rsidRDefault="00541388" w:rsidP="00541388">
      <w:pPr>
        <w:numPr>
          <w:ilvl w:val="1"/>
          <w:numId w:val="11"/>
        </w:numPr>
        <w:rPr>
          <w:rFonts w:ascii="Calibri" w:hAnsi="Calibri"/>
          <w:sz w:val="22"/>
        </w:rPr>
      </w:pPr>
      <w:r>
        <w:rPr>
          <w:rFonts w:ascii="Calibri" w:hAnsi="Calibri"/>
          <w:sz w:val="22"/>
        </w:rPr>
        <w:t>201</w:t>
      </w:r>
      <w:r w:rsidR="00D54301">
        <w:rPr>
          <w:rFonts w:ascii="Calibri" w:hAnsi="Calibri"/>
          <w:sz w:val="22"/>
        </w:rPr>
        <w:t>3</w:t>
      </w:r>
      <w:r>
        <w:rPr>
          <w:rFonts w:ascii="Calibri" w:hAnsi="Calibri"/>
          <w:sz w:val="22"/>
        </w:rPr>
        <w:t xml:space="preserve"> </w:t>
      </w:r>
      <w:r w:rsidRPr="00094DC3">
        <w:rPr>
          <w:rFonts w:ascii="Calibri" w:hAnsi="Calibri"/>
          <w:sz w:val="22"/>
        </w:rPr>
        <w:t xml:space="preserve">Secretary: </w:t>
      </w:r>
      <w:r w:rsidR="00D54301">
        <w:rPr>
          <w:rFonts w:ascii="Calibri" w:hAnsi="Calibri"/>
          <w:sz w:val="22"/>
        </w:rPr>
        <w:t>(</w:t>
      </w:r>
      <w:r w:rsidR="002F301F">
        <w:rPr>
          <w:rFonts w:ascii="Calibri" w:hAnsi="Calibri"/>
          <w:sz w:val="22"/>
        </w:rPr>
        <w:t>Gayle Volk</w:t>
      </w:r>
      <w:r>
        <w:rPr>
          <w:rFonts w:ascii="Calibri" w:hAnsi="Calibri"/>
          <w:sz w:val="22"/>
        </w:rPr>
        <w:t>)</w:t>
      </w:r>
    </w:p>
    <w:p w:rsidR="00541388" w:rsidRPr="00094DC3" w:rsidRDefault="00541388" w:rsidP="00541388">
      <w:pPr>
        <w:numPr>
          <w:ilvl w:val="0"/>
          <w:numId w:val="11"/>
        </w:numPr>
        <w:rPr>
          <w:rFonts w:ascii="Calibri" w:hAnsi="Calibri"/>
          <w:sz w:val="22"/>
        </w:rPr>
      </w:pPr>
      <w:r w:rsidRPr="00094DC3">
        <w:rPr>
          <w:rFonts w:ascii="Calibri" w:hAnsi="Calibri"/>
          <w:sz w:val="22"/>
        </w:rPr>
        <w:t xml:space="preserve">Appreciation for leadership </w:t>
      </w:r>
      <w:r>
        <w:rPr>
          <w:rFonts w:ascii="Calibri" w:hAnsi="Calibri"/>
          <w:sz w:val="22"/>
        </w:rPr>
        <w:t>in 201</w:t>
      </w:r>
      <w:r w:rsidR="00D54301">
        <w:rPr>
          <w:rFonts w:ascii="Calibri" w:hAnsi="Calibri"/>
          <w:sz w:val="22"/>
        </w:rPr>
        <w:t>2</w:t>
      </w:r>
    </w:p>
    <w:p w:rsidR="00541388" w:rsidRPr="00094DC3" w:rsidRDefault="00D54301" w:rsidP="00541388">
      <w:pPr>
        <w:numPr>
          <w:ilvl w:val="1"/>
          <w:numId w:val="11"/>
        </w:numPr>
        <w:rPr>
          <w:rFonts w:ascii="Calibri" w:hAnsi="Calibri"/>
          <w:sz w:val="22"/>
        </w:rPr>
      </w:pPr>
      <w:r>
        <w:rPr>
          <w:rFonts w:ascii="Calibri" w:hAnsi="Calibri"/>
          <w:sz w:val="22"/>
        </w:rPr>
        <w:t>Jay Norelli</w:t>
      </w:r>
      <w:r w:rsidR="00541388" w:rsidRPr="00094DC3">
        <w:rPr>
          <w:rFonts w:ascii="Calibri" w:hAnsi="Calibri"/>
          <w:sz w:val="22"/>
        </w:rPr>
        <w:t>, Chair</w:t>
      </w:r>
    </w:p>
    <w:p w:rsidR="00541388" w:rsidRPr="00094DC3" w:rsidRDefault="00D54301" w:rsidP="00541388">
      <w:pPr>
        <w:numPr>
          <w:ilvl w:val="1"/>
          <w:numId w:val="11"/>
        </w:numPr>
        <w:rPr>
          <w:rFonts w:ascii="Calibri" w:hAnsi="Calibri"/>
          <w:sz w:val="22"/>
        </w:rPr>
      </w:pPr>
      <w:r>
        <w:rPr>
          <w:rFonts w:ascii="Calibri" w:hAnsi="Calibri"/>
          <w:sz w:val="22"/>
        </w:rPr>
        <w:t>Jim McFerson</w:t>
      </w:r>
      <w:r w:rsidR="00541388" w:rsidRPr="00094DC3">
        <w:rPr>
          <w:rFonts w:ascii="Calibri" w:hAnsi="Calibri"/>
          <w:sz w:val="22"/>
        </w:rPr>
        <w:t>, immediate past Chair</w:t>
      </w:r>
    </w:p>
    <w:p w:rsidR="00541388" w:rsidRPr="00094DC3" w:rsidRDefault="00541388" w:rsidP="00541388">
      <w:pPr>
        <w:numPr>
          <w:ilvl w:val="1"/>
          <w:numId w:val="11"/>
        </w:numPr>
        <w:rPr>
          <w:rFonts w:ascii="Calibri" w:hAnsi="Calibri"/>
          <w:sz w:val="22"/>
        </w:rPr>
      </w:pPr>
      <w:r w:rsidRPr="00094DC3">
        <w:rPr>
          <w:rFonts w:ascii="Calibri" w:hAnsi="Calibri"/>
          <w:sz w:val="22"/>
        </w:rPr>
        <w:t>departing Committee members</w:t>
      </w:r>
    </w:p>
    <w:p w:rsidR="00541388" w:rsidRPr="00D54301" w:rsidRDefault="00541388" w:rsidP="00D54301">
      <w:pPr>
        <w:numPr>
          <w:ilvl w:val="2"/>
          <w:numId w:val="11"/>
        </w:numPr>
        <w:rPr>
          <w:rFonts w:ascii="Calibri" w:hAnsi="Calibri"/>
          <w:sz w:val="22"/>
        </w:rPr>
      </w:pPr>
      <w:r>
        <w:rPr>
          <w:rFonts w:ascii="Calibri" w:hAnsi="Calibri"/>
          <w:sz w:val="22"/>
        </w:rPr>
        <w:t>US</w:t>
      </w:r>
      <w:r w:rsidRPr="00094DC3">
        <w:rPr>
          <w:rFonts w:ascii="Calibri" w:hAnsi="Calibri"/>
          <w:sz w:val="22"/>
        </w:rPr>
        <w:t xml:space="preserve">: </w:t>
      </w:r>
      <w:r>
        <w:rPr>
          <w:rFonts w:ascii="Calibri" w:hAnsi="Calibri"/>
          <w:sz w:val="22"/>
        </w:rPr>
        <w:t xml:space="preserve"> </w:t>
      </w:r>
      <w:r w:rsidR="00D54301" w:rsidRPr="00D54301">
        <w:rPr>
          <w:rFonts w:ascii="Calibri" w:hAnsi="Calibri"/>
          <w:sz w:val="22"/>
        </w:rPr>
        <w:t>John Clark</w:t>
      </w:r>
      <w:r w:rsidR="00D54301">
        <w:rPr>
          <w:rFonts w:ascii="Calibri" w:hAnsi="Calibri"/>
          <w:sz w:val="22"/>
        </w:rPr>
        <w:t xml:space="preserve">, </w:t>
      </w:r>
      <w:r w:rsidR="00D54301" w:rsidRPr="00D54301">
        <w:rPr>
          <w:rFonts w:ascii="Calibri" w:hAnsi="Calibri"/>
          <w:sz w:val="22"/>
        </w:rPr>
        <w:t>Kevin Folta</w:t>
      </w:r>
      <w:r w:rsidR="00D54301">
        <w:rPr>
          <w:rFonts w:ascii="Calibri" w:hAnsi="Calibri"/>
          <w:sz w:val="22"/>
        </w:rPr>
        <w:t xml:space="preserve">, </w:t>
      </w:r>
      <w:r w:rsidR="00D54301" w:rsidRPr="00D54301">
        <w:rPr>
          <w:rFonts w:ascii="Calibri" w:hAnsi="Calibri"/>
          <w:sz w:val="22"/>
        </w:rPr>
        <w:t>Ksenija Gasic</w:t>
      </w:r>
      <w:r w:rsidR="00D54301">
        <w:rPr>
          <w:rFonts w:ascii="Calibri" w:hAnsi="Calibri"/>
          <w:sz w:val="22"/>
        </w:rPr>
        <w:t xml:space="preserve">, </w:t>
      </w:r>
      <w:r w:rsidR="00D54301" w:rsidRPr="00D54301">
        <w:rPr>
          <w:rFonts w:ascii="Calibri" w:hAnsi="Calibri"/>
          <w:sz w:val="22"/>
        </w:rPr>
        <w:t>Amy Iezzoni</w:t>
      </w:r>
      <w:r w:rsidR="00D54301">
        <w:rPr>
          <w:rFonts w:ascii="Calibri" w:hAnsi="Calibri"/>
          <w:sz w:val="22"/>
        </w:rPr>
        <w:t xml:space="preserve">, and </w:t>
      </w:r>
      <w:r w:rsidR="00D54301" w:rsidRPr="00D54301">
        <w:rPr>
          <w:rFonts w:ascii="Calibri" w:hAnsi="Calibri"/>
          <w:sz w:val="22"/>
        </w:rPr>
        <w:t>Jim McFerson</w:t>
      </w:r>
    </w:p>
    <w:p w:rsidR="00541388" w:rsidRPr="00094DC3" w:rsidRDefault="00541388" w:rsidP="00541388">
      <w:pPr>
        <w:numPr>
          <w:ilvl w:val="2"/>
          <w:numId w:val="11"/>
        </w:numPr>
        <w:rPr>
          <w:rFonts w:ascii="Calibri" w:hAnsi="Calibri"/>
          <w:sz w:val="22"/>
        </w:rPr>
      </w:pPr>
      <w:r w:rsidRPr="00094DC3">
        <w:rPr>
          <w:rFonts w:ascii="Calibri" w:hAnsi="Calibri"/>
          <w:sz w:val="22"/>
        </w:rPr>
        <w:t xml:space="preserve">Intl: </w:t>
      </w:r>
      <w:r>
        <w:rPr>
          <w:rFonts w:ascii="Calibri" w:hAnsi="Calibri"/>
          <w:sz w:val="22"/>
        </w:rPr>
        <w:t xml:space="preserve"> </w:t>
      </w:r>
      <w:r w:rsidR="00D54301" w:rsidRPr="00D54301">
        <w:rPr>
          <w:rFonts w:ascii="Calibri" w:hAnsi="Calibri"/>
          <w:sz w:val="22"/>
        </w:rPr>
        <w:t>Michela Troggio</w:t>
      </w:r>
      <w:r w:rsidR="00D54301">
        <w:rPr>
          <w:rFonts w:ascii="Calibri" w:hAnsi="Calibri"/>
          <w:sz w:val="22"/>
        </w:rPr>
        <w:t xml:space="preserve"> and </w:t>
      </w:r>
      <w:r w:rsidR="00D54301" w:rsidRPr="00D54301">
        <w:rPr>
          <w:rFonts w:ascii="Calibri" w:hAnsi="Calibri"/>
          <w:sz w:val="22"/>
        </w:rPr>
        <w:t>Thomas Debener</w:t>
      </w:r>
      <w:r w:rsidR="00D54301">
        <w:rPr>
          <w:rFonts w:ascii="Calibri" w:hAnsi="Calibri"/>
          <w:sz w:val="22"/>
        </w:rPr>
        <w:t xml:space="preserve"> </w:t>
      </w:r>
    </w:p>
    <w:p w:rsidR="00541388" w:rsidRPr="00094DC3" w:rsidRDefault="00541388" w:rsidP="00541388">
      <w:pPr>
        <w:numPr>
          <w:ilvl w:val="0"/>
          <w:numId w:val="11"/>
        </w:numPr>
        <w:rPr>
          <w:rFonts w:ascii="Calibri" w:hAnsi="Calibri"/>
          <w:sz w:val="22"/>
        </w:rPr>
      </w:pPr>
      <w:r w:rsidRPr="00094DC3">
        <w:rPr>
          <w:rFonts w:ascii="Calibri" w:hAnsi="Calibri"/>
          <w:sz w:val="22"/>
        </w:rPr>
        <w:t xml:space="preserve">Election process review </w:t>
      </w:r>
    </w:p>
    <w:p w:rsidR="00A774DE" w:rsidRDefault="00A774DE" w:rsidP="00541388">
      <w:pPr>
        <w:numPr>
          <w:ilvl w:val="1"/>
          <w:numId w:val="11"/>
        </w:numPr>
        <w:rPr>
          <w:rFonts w:ascii="Calibri" w:hAnsi="Calibri"/>
          <w:sz w:val="22"/>
        </w:rPr>
      </w:pPr>
      <w:r>
        <w:rPr>
          <w:rFonts w:ascii="Calibri" w:hAnsi="Calibri"/>
          <w:sz w:val="22"/>
        </w:rPr>
        <w:t>Nominations</w:t>
      </w:r>
      <w:r w:rsidR="00BA64B0">
        <w:rPr>
          <w:rFonts w:ascii="Calibri" w:hAnsi="Calibri"/>
          <w:sz w:val="22"/>
        </w:rPr>
        <w:t>: quality of election depends on recruiting good nominees</w:t>
      </w:r>
    </w:p>
    <w:p w:rsidR="00BA64B0" w:rsidRDefault="000423D8" w:rsidP="00BA64B0">
      <w:pPr>
        <w:numPr>
          <w:ilvl w:val="2"/>
          <w:numId w:val="11"/>
        </w:numPr>
        <w:rPr>
          <w:rFonts w:ascii="Calibri" w:hAnsi="Calibri"/>
          <w:sz w:val="22"/>
        </w:rPr>
      </w:pPr>
      <w:r>
        <w:rPr>
          <w:rFonts w:ascii="Calibri" w:hAnsi="Calibri"/>
          <w:sz w:val="22"/>
        </w:rPr>
        <w:t>if</w:t>
      </w:r>
      <w:r w:rsidR="00BA64B0">
        <w:rPr>
          <w:rFonts w:ascii="Calibri" w:hAnsi="Calibri"/>
          <w:sz w:val="22"/>
        </w:rPr>
        <w:t xml:space="preserve"> you interested in serving, contact </w:t>
      </w:r>
      <w:r w:rsidR="00D54301">
        <w:rPr>
          <w:rFonts w:ascii="Calibri" w:hAnsi="Calibri"/>
          <w:sz w:val="22"/>
        </w:rPr>
        <w:t xml:space="preserve">JD Swanson </w:t>
      </w:r>
      <w:r w:rsidR="00BA64B0">
        <w:rPr>
          <w:rFonts w:ascii="Calibri" w:hAnsi="Calibri"/>
          <w:sz w:val="22"/>
        </w:rPr>
        <w:t xml:space="preserve">with list of people familiar with your work and he will help to solicit a nomination </w:t>
      </w:r>
    </w:p>
    <w:p w:rsidR="00BA64B0" w:rsidRPr="00BA64B0" w:rsidRDefault="00541388" w:rsidP="00BA64B0">
      <w:pPr>
        <w:numPr>
          <w:ilvl w:val="1"/>
          <w:numId w:val="11"/>
        </w:numPr>
        <w:rPr>
          <w:rFonts w:ascii="Calibri" w:hAnsi="Calibri"/>
          <w:sz w:val="22"/>
        </w:rPr>
      </w:pPr>
      <w:r w:rsidRPr="00BA64B0">
        <w:rPr>
          <w:rFonts w:ascii="Calibri" w:hAnsi="Calibri"/>
          <w:sz w:val="22"/>
        </w:rPr>
        <w:t>Secretary</w:t>
      </w:r>
      <w:r w:rsidR="00BA64B0" w:rsidRPr="00BA64B0">
        <w:rPr>
          <w:rFonts w:ascii="Calibri" w:hAnsi="Calibri"/>
          <w:sz w:val="22"/>
        </w:rPr>
        <w:t xml:space="preserve">: </w:t>
      </w:r>
      <w:r w:rsidR="00BA64B0">
        <w:rPr>
          <w:rFonts w:ascii="Calibri" w:hAnsi="Calibri"/>
          <w:sz w:val="22"/>
        </w:rPr>
        <w:t xml:space="preserve">starting in 2013 </w:t>
      </w:r>
      <w:r w:rsidR="00BA64B0" w:rsidRPr="00BA64B0">
        <w:rPr>
          <w:rFonts w:ascii="Calibri" w:hAnsi="Calibri"/>
          <w:sz w:val="22"/>
        </w:rPr>
        <w:t xml:space="preserve">an affirmation of willingness </w:t>
      </w:r>
      <w:r w:rsidR="00D54301">
        <w:rPr>
          <w:rFonts w:ascii="Calibri" w:hAnsi="Calibri"/>
          <w:sz w:val="22"/>
        </w:rPr>
        <w:t>was</w:t>
      </w:r>
      <w:r w:rsidR="000423D8">
        <w:rPr>
          <w:rFonts w:ascii="Calibri" w:hAnsi="Calibri"/>
          <w:sz w:val="22"/>
        </w:rPr>
        <w:t xml:space="preserve"> required</w:t>
      </w:r>
    </w:p>
    <w:p w:rsidR="00994112" w:rsidRPr="00BA64B0" w:rsidRDefault="00541388" w:rsidP="00541388">
      <w:pPr>
        <w:numPr>
          <w:ilvl w:val="1"/>
          <w:numId w:val="11"/>
        </w:numPr>
        <w:rPr>
          <w:rFonts w:ascii="Calibri" w:hAnsi="Calibri"/>
          <w:sz w:val="22"/>
        </w:rPr>
      </w:pPr>
      <w:r w:rsidRPr="00BA64B0">
        <w:rPr>
          <w:rFonts w:ascii="Calibri" w:hAnsi="Calibri"/>
          <w:sz w:val="22"/>
        </w:rPr>
        <w:t>underrepresented groups on Committee</w:t>
      </w:r>
      <w:r w:rsidR="00A774DE" w:rsidRPr="00BA64B0">
        <w:rPr>
          <w:rFonts w:ascii="Calibri" w:hAnsi="Calibri"/>
          <w:sz w:val="22"/>
        </w:rPr>
        <w:t>:  industry</w:t>
      </w:r>
      <w:r w:rsidR="00A43563">
        <w:rPr>
          <w:rFonts w:ascii="Calibri" w:hAnsi="Calibri"/>
          <w:sz w:val="22"/>
        </w:rPr>
        <w:t xml:space="preserve"> (currently 2 members</w:t>
      </w:r>
      <w:r w:rsidR="00D54301">
        <w:rPr>
          <w:rFonts w:ascii="Calibri" w:hAnsi="Calibri"/>
          <w:sz w:val="22"/>
        </w:rPr>
        <w:t>)</w:t>
      </w:r>
    </w:p>
    <w:p w:rsidR="00541388" w:rsidRDefault="00994112" w:rsidP="00541388">
      <w:pPr>
        <w:numPr>
          <w:ilvl w:val="1"/>
          <w:numId w:val="11"/>
        </w:numPr>
        <w:rPr>
          <w:rFonts w:ascii="Calibri" w:hAnsi="Calibri"/>
          <w:sz w:val="22"/>
        </w:rPr>
      </w:pPr>
      <w:r>
        <w:rPr>
          <w:rFonts w:ascii="Calibri" w:hAnsi="Calibri"/>
          <w:sz w:val="22"/>
        </w:rPr>
        <w:t xml:space="preserve">targeted groups for the Committee:  </w:t>
      </w:r>
      <w:r w:rsidR="00A774DE">
        <w:rPr>
          <w:rFonts w:ascii="Calibri" w:hAnsi="Calibri"/>
          <w:sz w:val="22"/>
        </w:rPr>
        <w:t>new members</w:t>
      </w:r>
    </w:p>
    <w:p w:rsidR="000423D8" w:rsidRDefault="000423D8" w:rsidP="000423D8">
      <w:pPr>
        <w:numPr>
          <w:ilvl w:val="2"/>
          <w:numId w:val="11"/>
        </w:numPr>
        <w:rPr>
          <w:rFonts w:ascii="Calibri" w:hAnsi="Calibri"/>
          <w:sz w:val="22"/>
        </w:rPr>
      </w:pPr>
      <w:r>
        <w:rPr>
          <w:rFonts w:ascii="Calibri" w:hAnsi="Calibri"/>
          <w:sz w:val="22"/>
        </w:rPr>
        <w:t>former RosEXEC members can be nominated 1 yr after end of previous term</w:t>
      </w:r>
    </w:p>
    <w:p w:rsidR="00541388" w:rsidRPr="00A774DE" w:rsidRDefault="00A43563" w:rsidP="00D5670C">
      <w:pPr>
        <w:numPr>
          <w:ilvl w:val="1"/>
          <w:numId w:val="11"/>
        </w:numPr>
        <w:rPr>
          <w:rFonts w:ascii="Calibri" w:hAnsi="Calibri"/>
          <w:sz w:val="22"/>
        </w:rPr>
      </w:pPr>
      <w:r>
        <w:rPr>
          <w:rFonts w:ascii="Calibri" w:hAnsi="Calibri"/>
          <w:sz w:val="22"/>
        </w:rPr>
        <w:lastRenderedPageBreak/>
        <w:t>JD Swanson, 2013</w:t>
      </w:r>
      <w:r w:rsidR="00A774DE">
        <w:rPr>
          <w:rFonts w:ascii="Calibri" w:hAnsi="Calibri"/>
          <w:sz w:val="22"/>
        </w:rPr>
        <w:t xml:space="preserve"> Chair of Governance and Membership Sub-Committee</w:t>
      </w:r>
    </w:p>
    <w:p w:rsidR="00D5670C" w:rsidRDefault="00D5670C" w:rsidP="00D5670C">
      <w:pPr>
        <w:rPr>
          <w:rFonts w:ascii="Calibri" w:hAnsi="Calibri"/>
          <w:sz w:val="22"/>
          <w:u w:val="single"/>
        </w:rPr>
      </w:pPr>
    </w:p>
    <w:p w:rsidR="004E3644" w:rsidRPr="00471425" w:rsidRDefault="004E3644" w:rsidP="004E3644">
      <w:pPr>
        <w:rPr>
          <w:rFonts w:ascii="Calibri" w:hAnsi="Calibri"/>
          <w:sz w:val="22"/>
        </w:rPr>
      </w:pPr>
      <w:r>
        <w:rPr>
          <w:rFonts w:ascii="Calibri" w:hAnsi="Calibri"/>
          <w:sz w:val="22"/>
          <w:u w:val="single"/>
        </w:rPr>
        <w:t>RosEXEC Expansion</w:t>
      </w:r>
    </w:p>
    <w:p w:rsidR="004E3644" w:rsidRDefault="004E3644" w:rsidP="004E3644">
      <w:pPr>
        <w:numPr>
          <w:ilvl w:val="1"/>
          <w:numId w:val="22"/>
        </w:numPr>
        <w:rPr>
          <w:rFonts w:ascii="Calibri" w:hAnsi="Calibri"/>
          <w:sz w:val="22"/>
        </w:rPr>
      </w:pPr>
      <w:r>
        <w:rPr>
          <w:rFonts w:ascii="Calibri" w:hAnsi="Calibri"/>
          <w:sz w:val="22"/>
        </w:rPr>
        <w:t xml:space="preserve">In 2012 RosEXEC held some of its annual meetings at ASHS and RGC6 in attempt to expand involvement to Rosaceae community members who do not regularly attend PAG. </w:t>
      </w:r>
    </w:p>
    <w:p w:rsidR="004E3644" w:rsidRPr="00094DC3" w:rsidRDefault="004E3644" w:rsidP="004E3644">
      <w:pPr>
        <w:numPr>
          <w:ilvl w:val="1"/>
          <w:numId w:val="22"/>
        </w:numPr>
        <w:rPr>
          <w:rFonts w:ascii="Calibri" w:hAnsi="Calibri"/>
          <w:sz w:val="22"/>
        </w:rPr>
      </w:pPr>
      <w:r>
        <w:rPr>
          <w:rFonts w:ascii="Calibri" w:hAnsi="Calibri"/>
          <w:sz w:val="22"/>
        </w:rPr>
        <w:t>Was this successful? Should RosEXEC continue these activities? Open discussion.</w:t>
      </w:r>
    </w:p>
    <w:p w:rsidR="004E3644" w:rsidRDefault="004E3644" w:rsidP="00D5670C">
      <w:pPr>
        <w:rPr>
          <w:rFonts w:ascii="Calibri" w:hAnsi="Calibri"/>
          <w:sz w:val="22"/>
          <w:u w:val="single"/>
        </w:rPr>
      </w:pPr>
    </w:p>
    <w:p w:rsidR="004E3644" w:rsidRDefault="004E3644" w:rsidP="00D5670C">
      <w:pPr>
        <w:rPr>
          <w:rFonts w:ascii="Calibri" w:hAnsi="Calibri"/>
          <w:sz w:val="22"/>
          <w:u w:val="single"/>
        </w:rPr>
      </w:pPr>
      <w:r>
        <w:rPr>
          <w:rFonts w:ascii="Calibri" w:hAnsi="Calibri"/>
          <w:sz w:val="22"/>
          <w:u w:val="single"/>
        </w:rPr>
        <w:t>Proposed Rosaceae gene naming scheme</w:t>
      </w:r>
      <w:r w:rsidR="00316EF1">
        <w:rPr>
          <w:rFonts w:ascii="Calibri" w:hAnsi="Calibri"/>
          <w:sz w:val="22"/>
          <w:u w:val="single"/>
        </w:rPr>
        <w:t xml:space="preserve"> </w:t>
      </w:r>
      <w:r w:rsidR="00316EF1">
        <w:rPr>
          <w:rFonts w:ascii="Calibri" w:hAnsi="Calibri"/>
          <w:sz w:val="22"/>
        </w:rPr>
        <w:t>(Sook)</w:t>
      </w:r>
    </w:p>
    <w:p w:rsidR="004E3644" w:rsidRPr="004E3644" w:rsidRDefault="004E3644" w:rsidP="00D5670C">
      <w:pPr>
        <w:rPr>
          <w:rFonts w:ascii="Calibri" w:hAnsi="Calibri"/>
          <w:sz w:val="22"/>
        </w:rPr>
      </w:pPr>
      <w:r>
        <w:rPr>
          <w:rFonts w:ascii="Calibri" w:hAnsi="Calibri"/>
          <w:sz w:val="22"/>
        </w:rPr>
        <w:t xml:space="preserve">        •</w:t>
      </w:r>
      <w:r>
        <w:rPr>
          <w:rFonts w:ascii="Calibri" w:hAnsi="Calibri"/>
          <w:sz w:val="22"/>
        </w:rPr>
        <w:tab/>
        <w:t>See attached report (pg. 6-7) by Robert Schaffer (NZ).</w:t>
      </w:r>
    </w:p>
    <w:p w:rsidR="004E3644" w:rsidRDefault="004E3644" w:rsidP="00D5670C">
      <w:pPr>
        <w:rPr>
          <w:rFonts w:ascii="Calibri" w:hAnsi="Calibri"/>
          <w:sz w:val="22"/>
          <w:u w:val="single"/>
        </w:rPr>
      </w:pPr>
    </w:p>
    <w:p w:rsidR="00D5670C" w:rsidRPr="00471425" w:rsidRDefault="00284092" w:rsidP="00D5670C">
      <w:pPr>
        <w:rPr>
          <w:rFonts w:ascii="Calibri" w:hAnsi="Calibri"/>
          <w:sz w:val="22"/>
        </w:rPr>
      </w:pPr>
      <w:r>
        <w:rPr>
          <w:rFonts w:ascii="Calibri" w:hAnsi="Calibri"/>
          <w:sz w:val="22"/>
          <w:u w:val="single"/>
        </w:rPr>
        <w:t xml:space="preserve">Revision of </w:t>
      </w:r>
      <w:r w:rsidR="00B53AF1">
        <w:rPr>
          <w:rFonts w:ascii="Calibri" w:hAnsi="Calibri"/>
          <w:sz w:val="22"/>
          <w:u w:val="single"/>
        </w:rPr>
        <w:t>U.S. Rosaceae Whitep</w:t>
      </w:r>
      <w:r w:rsidR="00D5670C">
        <w:rPr>
          <w:rFonts w:ascii="Calibri" w:hAnsi="Calibri"/>
          <w:sz w:val="22"/>
          <w:u w:val="single"/>
        </w:rPr>
        <w:t>aper</w:t>
      </w:r>
      <w:r w:rsidR="00471425">
        <w:rPr>
          <w:rFonts w:ascii="Calibri" w:hAnsi="Calibri"/>
          <w:sz w:val="22"/>
        </w:rPr>
        <w:t xml:space="preserve"> </w:t>
      </w:r>
      <w:r w:rsidR="002430A5">
        <w:rPr>
          <w:rFonts w:ascii="Calibri" w:hAnsi="Calibri"/>
          <w:sz w:val="22"/>
        </w:rPr>
        <w:t xml:space="preserve"> </w:t>
      </w:r>
      <w:hyperlink r:id="rId11" w:history="1">
        <w:r w:rsidR="002430A5" w:rsidRPr="00C51967">
          <w:rPr>
            <w:rStyle w:val="Hyperlink"/>
            <w:rFonts w:ascii="Calibri" w:hAnsi="Calibri"/>
            <w:b/>
          </w:rPr>
          <w:t>http://rosaceaewhitepaper.wikia.com/wiki/US_Rosaceae_Whitepaper</w:t>
        </w:r>
      </w:hyperlink>
    </w:p>
    <w:p w:rsidR="009976DC" w:rsidRPr="001F7918" w:rsidRDefault="00465C5A" w:rsidP="006952C0">
      <w:pPr>
        <w:numPr>
          <w:ilvl w:val="0"/>
          <w:numId w:val="21"/>
        </w:numPr>
        <w:rPr>
          <w:rFonts w:ascii="Calibri" w:hAnsi="Calibri"/>
          <w:sz w:val="22"/>
          <w:u w:val="single"/>
        </w:rPr>
      </w:pPr>
      <w:r>
        <w:rPr>
          <w:rFonts w:ascii="Calibri" w:hAnsi="Calibri"/>
          <w:sz w:val="22"/>
        </w:rPr>
        <w:t>Brief r</w:t>
      </w:r>
      <w:r w:rsidR="006952C0">
        <w:rPr>
          <w:rFonts w:ascii="Calibri" w:hAnsi="Calibri"/>
          <w:sz w:val="22"/>
        </w:rPr>
        <w:t xml:space="preserve">eview of </w:t>
      </w:r>
      <w:r w:rsidR="00073CFB">
        <w:rPr>
          <w:rFonts w:ascii="Calibri" w:hAnsi="Calibri"/>
          <w:sz w:val="22"/>
        </w:rPr>
        <w:t xml:space="preserve">current </w:t>
      </w:r>
      <w:r>
        <w:rPr>
          <w:rFonts w:ascii="Calibri" w:hAnsi="Calibri"/>
          <w:sz w:val="22"/>
        </w:rPr>
        <w:t>Whitep</w:t>
      </w:r>
      <w:r w:rsidR="006952C0">
        <w:rPr>
          <w:rFonts w:ascii="Calibri" w:hAnsi="Calibri"/>
          <w:sz w:val="22"/>
        </w:rPr>
        <w:t>aper</w:t>
      </w:r>
      <w:r w:rsidR="009E4D65">
        <w:rPr>
          <w:rFonts w:ascii="Calibri" w:hAnsi="Calibri"/>
          <w:sz w:val="22"/>
        </w:rPr>
        <w:t xml:space="preserve"> (see attached outline</w:t>
      </w:r>
      <w:r w:rsidR="00B80CDB">
        <w:rPr>
          <w:rFonts w:ascii="Calibri" w:hAnsi="Calibri"/>
          <w:sz w:val="22"/>
        </w:rPr>
        <w:t xml:space="preserve"> p 6-7</w:t>
      </w:r>
      <w:r w:rsidR="009E4D65">
        <w:rPr>
          <w:rFonts w:ascii="Calibri" w:hAnsi="Calibri"/>
          <w:sz w:val="22"/>
        </w:rPr>
        <w:t>)</w:t>
      </w:r>
    </w:p>
    <w:p w:rsidR="006952C0" w:rsidRPr="00E034EC" w:rsidRDefault="00B53AF1" w:rsidP="006952C0">
      <w:pPr>
        <w:numPr>
          <w:ilvl w:val="0"/>
          <w:numId w:val="21"/>
        </w:numPr>
        <w:rPr>
          <w:rFonts w:ascii="Calibri" w:hAnsi="Calibri"/>
          <w:sz w:val="22"/>
          <w:u w:val="single"/>
        </w:rPr>
      </w:pPr>
      <w:r>
        <w:rPr>
          <w:rFonts w:ascii="Calibri" w:hAnsi="Calibri"/>
          <w:sz w:val="22"/>
        </w:rPr>
        <w:t>Report from Whitep</w:t>
      </w:r>
      <w:r w:rsidR="006952C0">
        <w:rPr>
          <w:rFonts w:ascii="Calibri" w:hAnsi="Calibri"/>
          <w:sz w:val="22"/>
        </w:rPr>
        <w:t>aper Revision Committee</w:t>
      </w:r>
      <w:r w:rsidR="00A43563">
        <w:rPr>
          <w:rFonts w:ascii="Calibri" w:hAnsi="Calibri"/>
          <w:sz w:val="22"/>
        </w:rPr>
        <w:t>- Very little was accomplished this year. There is a need to re-energize this effort.</w:t>
      </w:r>
    </w:p>
    <w:p w:rsidR="006952C0" w:rsidRDefault="006952C0" w:rsidP="00D5670C">
      <w:pPr>
        <w:rPr>
          <w:rFonts w:ascii="Calibri" w:hAnsi="Calibri"/>
          <w:sz w:val="22"/>
          <w:u w:val="single"/>
        </w:rPr>
      </w:pPr>
    </w:p>
    <w:p w:rsidR="009976DC" w:rsidRDefault="009976DC" w:rsidP="00D5670C">
      <w:pPr>
        <w:rPr>
          <w:rFonts w:ascii="Calibri" w:hAnsi="Calibri"/>
          <w:sz w:val="22"/>
        </w:rPr>
      </w:pPr>
      <w:r>
        <w:rPr>
          <w:rFonts w:ascii="Calibri" w:hAnsi="Calibri"/>
          <w:sz w:val="22"/>
          <w:u w:val="single"/>
        </w:rPr>
        <w:t xml:space="preserve">Rosaceae Nomenclature </w:t>
      </w:r>
    </w:p>
    <w:p w:rsidR="009976DC" w:rsidRDefault="00F460FE" w:rsidP="00D5670C">
      <w:pPr>
        <w:rPr>
          <w:rFonts w:ascii="Calibri" w:hAnsi="Calibri"/>
          <w:sz w:val="22"/>
          <w:u w:val="single"/>
        </w:rPr>
      </w:pPr>
      <w:r>
        <w:rPr>
          <w:rFonts w:ascii="Calibri" w:hAnsi="Calibri"/>
          <w:sz w:val="22"/>
        </w:rPr>
        <w:tab/>
        <w:t>•</w:t>
      </w:r>
      <w:r>
        <w:rPr>
          <w:rFonts w:ascii="Calibri" w:hAnsi="Calibri"/>
          <w:sz w:val="22"/>
        </w:rPr>
        <w:tab/>
        <w:t>Update on</w:t>
      </w:r>
      <w:r w:rsidRPr="00F460FE">
        <w:rPr>
          <w:rFonts w:ascii="Calibri" w:hAnsi="Calibri"/>
          <w:sz w:val="22"/>
        </w:rPr>
        <w:t xml:space="preserve"> the classification</w:t>
      </w:r>
      <w:r>
        <w:rPr>
          <w:rFonts w:ascii="Calibri" w:hAnsi="Calibri"/>
          <w:sz w:val="22"/>
        </w:rPr>
        <w:t xml:space="preserve"> change</w:t>
      </w:r>
      <w:r w:rsidRPr="00F460FE">
        <w:rPr>
          <w:rFonts w:ascii="Calibri" w:hAnsi="Calibri"/>
          <w:sz w:val="22"/>
        </w:rPr>
        <w:t xml:space="preserve"> of Spiraeoideae to Amygdaloideae in the GenBank taxonomy database</w:t>
      </w:r>
      <w:r>
        <w:rPr>
          <w:rFonts w:ascii="Calibri" w:hAnsi="Calibri"/>
          <w:sz w:val="22"/>
        </w:rPr>
        <w:t xml:space="preserve"> (Jay Norelli).</w:t>
      </w:r>
    </w:p>
    <w:p w:rsidR="002430A5" w:rsidRDefault="002430A5" w:rsidP="008F45D9">
      <w:pPr>
        <w:rPr>
          <w:rFonts w:ascii="Calibri" w:hAnsi="Calibri"/>
          <w:sz w:val="22"/>
          <w:u w:val="single"/>
        </w:rPr>
      </w:pPr>
    </w:p>
    <w:p w:rsidR="005A5E69" w:rsidRPr="00613893" w:rsidRDefault="005A5E69" w:rsidP="008F45D9">
      <w:pPr>
        <w:rPr>
          <w:rFonts w:ascii="Calibri" w:hAnsi="Calibri"/>
          <w:sz w:val="22"/>
        </w:rPr>
      </w:pPr>
      <w:r w:rsidRPr="00094DC3">
        <w:rPr>
          <w:rFonts w:ascii="Calibri" w:hAnsi="Calibri"/>
          <w:sz w:val="22"/>
          <w:u w:val="single"/>
        </w:rPr>
        <w:t>Coordination</w:t>
      </w:r>
      <w:r w:rsidR="00613893">
        <w:rPr>
          <w:rFonts w:ascii="Calibri" w:hAnsi="Calibri"/>
          <w:sz w:val="22"/>
        </w:rPr>
        <w:t xml:space="preserve"> </w:t>
      </w:r>
    </w:p>
    <w:p w:rsidR="005A5E69" w:rsidRPr="00857F07" w:rsidRDefault="005A5E69" w:rsidP="005A5E69">
      <w:pPr>
        <w:numPr>
          <w:ilvl w:val="0"/>
          <w:numId w:val="14"/>
        </w:numPr>
        <w:rPr>
          <w:rFonts w:ascii="Calibri" w:hAnsi="Calibri"/>
          <w:sz w:val="22"/>
        </w:rPr>
      </w:pPr>
      <w:r w:rsidRPr="00857F07">
        <w:rPr>
          <w:rFonts w:ascii="Calibri" w:hAnsi="Calibri"/>
          <w:sz w:val="22"/>
        </w:rPr>
        <w:t xml:space="preserve">GDR </w:t>
      </w:r>
      <w:r w:rsidR="002430A5">
        <w:rPr>
          <w:rFonts w:ascii="Calibri" w:hAnsi="Calibri"/>
          <w:sz w:val="22"/>
        </w:rPr>
        <w:t>Update</w:t>
      </w:r>
      <w:r w:rsidRPr="00857F07">
        <w:rPr>
          <w:rFonts w:ascii="Calibri" w:hAnsi="Calibri"/>
          <w:sz w:val="22"/>
        </w:rPr>
        <w:t>(</w:t>
      </w:r>
      <w:r w:rsidR="008F45D9" w:rsidRPr="00857F07">
        <w:rPr>
          <w:rFonts w:ascii="Calibri" w:hAnsi="Calibri"/>
          <w:sz w:val="22"/>
        </w:rPr>
        <w:t>Dorrie</w:t>
      </w:r>
      <w:r w:rsidR="00613893" w:rsidRPr="00857F07">
        <w:rPr>
          <w:rFonts w:ascii="Calibri" w:hAnsi="Calibri"/>
          <w:sz w:val="22"/>
        </w:rPr>
        <w:t xml:space="preserve"> Main</w:t>
      </w:r>
      <w:r w:rsidR="008F45D9" w:rsidRPr="00857F07">
        <w:rPr>
          <w:rFonts w:ascii="Calibri" w:hAnsi="Calibri"/>
          <w:sz w:val="22"/>
        </w:rPr>
        <w:t xml:space="preserve">, </w:t>
      </w:r>
      <w:r w:rsidRPr="00857F07">
        <w:rPr>
          <w:rFonts w:ascii="Calibri" w:hAnsi="Calibri"/>
          <w:sz w:val="22"/>
        </w:rPr>
        <w:t>Sook</w:t>
      </w:r>
      <w:r w:rsidR="00613893" w:rsidRPr="00857F07">
        <w:rPr>
          <w:rFonts w:ascii="Calibri" w:hAnsi="Calibri"/>
          <w:sz w:val="22"/>
        </w:rPr>
        <w:t xml:space="preserve"> Jung</w:t>
      </w:r>
      <w:r w:rsidRPr="00857F07">
        <w:rPr>
          <w:rFonts w:ascii="Calibri" w:hAnsi="Calibri"/>
          <w:sz w:val="22"/>
        </w:rPr>
        <w:t>)</w:t>
      </w:r>
    </w:p>
    <w:p w:rsidR="001D2B27" w:rsidRPr="009144CB" w:rsidRDefault="00AF7229" w:rsidP="00AF7229">
      <w:pPr>
        <w:numPr>
          <w:ilvl w:val="0"/>
          <w:numId w:val="14"/>
        </w:numPr>
        <w:rPr>
          <w:rFonts w:ascii="Calibri" w:hAnsi="Calibri"/>
          <w:sz w:val="22"/>
        </w:rPr>
      </w:pPr>
      <w:r w:rsidRPr="009144CB">
        <w:rPr>
          <w:rFonts w:ascii="Calibri" w:hAnsi="Calibri"/>
          <w:sz w:val="22"/>
        </w:rPr>
        <w:t>Non-research</w:t>
      </w:r>
      <w:r w:rsidR="003174B3">
        <w:rPr>
          <w:rFonts w:ascii="Calibri" w:hAnsi="Calibri"/>
          <w:sz w:val="22"/>
        </w:rPr>
        <w:t xml:space="preserve"> Update (Jim McFerson and other industry experts present</w:t>
      </w:r>
      <w:r w:rsidRPr="009144CB">
        <w:rPr>
          <w:rFonts w:ascii="Calibri" w:hAnsi="Calibri"/>
          <w:sz w:val="22"/>
        </w:rPr>
        <w:t>)</w:t>
      </w:r>
    </w:p>
    <w:p w:rsidR="00AF7229" w:rsidRPr="009144CB" w:rsidRDefault="003174B3" w:rsidP="00AF7229">
      <w:pPr>
        <w:numPr>
          <w:ilvl w:val="1"/>
          <w:numId w:val="14"/>
        </w:numPr>
        <w:rPr>
          <w:rFonts w:ascii="Calibri" w:hAnsi="Calibri"/>
          <w:sz w:val="22"/>
        </w:rPr>
      </w:pPr>
      <w:r>
        <w:rPr>
          <w:rFonts w:ascii="Calibri" w:hAnsi="Calibri"/>
          <w:sz w:val="22"/>
        </w:rPr>
        <w:t>Industry update</w:t>
      </w:r>
    </w:p>
    <w:p w:rsidR="00AF7229" w:rsidRPr="009144CB" w:rsidRDefault="00AF7229" w:rsidP="00AF7229">
      <w:pPr>
        <w:numPr>
          <w:ilvl w:val="1"/>
          <w:numId w:val="14"/>
        </w:numPr>
        <w:rPr>
          <w:rFonts w:ascii="Calibri" w:hAnsi="Calibri"/>
          <w:sz w:val="22"/>
        </w:rPr>
      </w:pPr>
      <w:r w:rsidRPr="009144CB">
        <w:rPr>
          <w:rFonts w:ascii="Calibri" w:hAnsi="Calibri"/>
          <w:sz w:val="22"/>
        </w:rPr>
        <w:t>US Farm Bill Renewal/Specialty Crop Farm Bill Alliance</w:t>
      </w:r>
    </w:p>
    <w:p w:rsidR="00AF7229" w:rsidRDefault="00FB0712" w:rsidP="00AF7229">
      <w:pPr>
        <w:numPr>
          <w:ilvl w:val="1"/>
          <w:numId w:val="14"/>
        </w:numPr>
        <w:rPr>
          <w:rFonts w:ascii="Calibri" w:hAnsi="Calibri"/>
          <w:sz w:val="22"/>
        </w:rPr>
      </w:pPr>
      <w:r w:rsidRPr="009144CB">
        <w:rPr>
          <w:rFonts w:ascii="Calibri" w:hAnsi="Calibri"/>
          <w:sz w:val="22"/>
        </w:rPr>
        <w:t xml:space="preserve">Outlook regarding </w:t>
      </w:r>
      <w:r w:rsidR="009144CB">
        <w:rPr>
          <w:rFonts w:ascii="Calibri" w:hAnsi="Calibri"/>
          <w:sz w:val="22"/>
        </w:rPr>
        <w:t>federal</w:t>
      </w:r>
      <w:r w:rsidRPr="009144CB">
        <w:rPr>
          <w:rFonts w:ascii="Calibri" w:hAnsi="Calibri"/>
          <w:sz w:val="22"/>
        </w:rPr>
        <w:t xml:space="preserve"> </w:t>
      </w:r>
      <w:r w:rsidR="009144CB">
        <w:rPr>
          <w:rFonts w:ascii="Calibri" w:hAnsi="Calibri"/>
          <w:sz w:val="22"/>
        </w:rPr>
        <w:t>Specialty Crop grant</w:t>
      </w:r>
      <w:r w:rsidRPr="009144CB">
        <w:rPr>
          <w:rFonts w:ascii="Calibri" w:hAnsi="Calibri"/>
          <w:sz w:val="22"/>
        </w:rPr>
        <w:t xml:space="preserve"> program</w:t>
      </w:r>
    </w:p>
    <w:p w:rsidR="009144CB" w:rsidRPr="009144CB" w:rsidRDefault="009144CB" w:rsidP="009144CB">
      <w:pPr>
        <w:numPr>
          <w:ilvl w:val="2"/>
          <w:numId w:val="14"/>
        </w:numPr>
        <w:rPr>
          <w:rFonts w:ascii="Calibri" w:hAnsi="Calibri"/>
          <w:sz w:val="22"/>
        </w:rPr>
      </w:pPr>
      <w:r w:rsidRPr="009144CB">
        <w:rPr>
          <w:rFonts w:ascii="Calibri" w:hAnsi="Calibri"/>
          <w:sz w:val="22"/>
        </w:rPr>
        <w:t>SCRI</w:t>
      </w:r>
    </w:p>
    <w:p w:rsidR="009144CB" w:rsidRDefault="009144CB" w:rsidP="009144CB">
      <w:pPr>
        <w:numPr>
          <w:ilvl w:val="2"/>
          <w:numId w:val="14"/>
        </w:numPr>
        <w:rPr>
          <w:rFonts w:ascii="Calibri" w:hAnsi="Calibri"/>
          <w:sz w:val="22"/>
        </w:rPr>
      </w:pPr>
      <w:r w:rsidRPr="009144CB">
        <w:rPr>
          <w:rFonts w:ascii="Calibri" w:hAnsi="Calibri"/>
          <w:sz w:val="22"/>
        </w:rPr>
        <w:t>SCBGP</w:t>
      </w:r>
    </w:p>
    <w:p w:rsidR="009144CB" w:rsidRPr="009144CB" w:rsidRDefault="009144CB" w:rsidP="009144CB">
      <w:pPr>
        <w:numPr>
          <w:ilvl w:val="2"/>
          <w:numId w:val="14"/>
        </w:numPr>
        <w:rPr>
          <w:rFonts w:ascii="Calibri" w:hAnsi="Calibri"/>
          <w:sz w:val="22"/>
        </w:rPr>
      </w:pPr>
      <w:r w:rsidRPr="009144CB">
        <w:rPr>
          <w:rFonts w:ascii="Calibri" w:hAnsi="Calibri"/>
          <w:sz w:val="22"/>
        </w:rPr>
        <w:t>Regional Centers</w:t>
      </w:r>
    </w:p>
    <w:p w:rsidR="009144CB" w:rsidRPr="009144CB" w:rsidRDefault="009144CB" w:rsidP="009144CB">
      <w:pPr>
        <w:numPr>
          <w:ilvl w:val="1"/>
          <w:numId w:val="14"/>
        </w:numPr>
        <w:rPr>
          <w:rFonts w:ascii="Calibri" w:hAnsi="Calibri"/>
          <w:sz w:val="22"/>
        </w:rPr>
      </w:pPr>
      <w:r w:rsidRPr="009144CB">
        <w:rPr>
          <w:rFonts w:ascii="Calibri" w:hAnsi="Calibri"/>
          <w:sz w:val="22"/>
        </w:rPr>
        <w:t xml:space="preserve">Extension: Info and tech transfer </w:t>
      </w:r>
    </w:p>
    <w:p w:rsidR="00AF7229" w:rsidRPr="009144CB" w:rsidRDefault="009144CB" w:rsidP="009144CB">
      <w:pPr>
        <w:numPr>
          <w:ilvl w:val="1"/>
          <w:numId w:val="14"/>
        </w:numPr>
        <w:rPr>
          <w:rFonts w:ascii="Calibri" w:hAnsi="Calibri"/>
          <w:sz w:val="22"/>
        </w:rPr>
      </w:pPr>
      <w:r w:rsidRPr="009144CB">
        <w:rPr>
          <w:rFonts w:ascii="Calibri" w:hAnsi="Calibri"/>
          <w:sz w:val="22"/>
        </w:rPr>
        <w:t>GMO regulatory &amp; market update</w:t>
      </w:r>
      <w:r w:rsidR="003174B3">
        <w:rPr>
          <w:rFonts w:ascii="Calibri" w:hAnsi="Calibri"/>
          <w:sz w:val="22"/>
        </w:rPr>
        <w:t xml:space="preserve"> (Arctic Apples &amp; HoneySweet Plums; others?)</w:t>
      </w:r>
    </w:p>
    <w:p w:rsidR="00AF7229" w:rsidRDefault="00AF7229" w:rsidP="005A5E69">
      <w:pPr>
        <w:numPr>
          <w:ilvl w:val="0"/>
          <w:numId w:val="14"/>
        </w:numPr>
        <w:rPr>
          <w:rFonts w:ascii="Calibri" w:hAnsi="Calibri"/>
          <w:sz w:val="22"/>
        </w:rPr>
      </w:pPr>
      <w:r>
        <w:rPr>
          <w:rFonts w:ascii="Calibri" w:hAnsi="Calibri"/>
          <w:sz w:val="22"/>
        </w:rPr>
        <w:t>Competitive Federal Grant Project Reports</w:t>
      </w:r>
    </w:p>
    <w:p w:rsidR="008F45D9" w:rsidRDefault="008F45D9" w:rsidP="00AF7229">
      <w:pPr>
        <w:numPr>
          <w:ilvl w:val="1"/>
          <w:numId w:val="14"/>
        </w:numPr>
        <w:rPr>
          <w:rFonts w:ascii="Calibri" w:hAnsi="Calibri"/>
          <w:sz w:val="22"/>
        </w:rPr>
      </w:pPr>
      <w:r>
        <w:rPr>
          <w:rFonts w:ascii="Calibri" w:hAnsi="Calibri"/>
          <w:sz w:val="22"/>
        </w:rPr>
        <w:t>Newly funded projects within the Rosaceae</w:t>
      </w:r>
    </w:p>
    <w:p w:rsidR="005A5E69" w:rsidRDefault="005A5E69" w:rsidP="00AF7229">
      <w:pPr>
        <w:numPr>
          <w:ilvl w:val="1"/>
          <w:numId w:val="14"/>
        </w:numPr>
        <w:rPr>
          <w:rFonts w:ascii="Calibri" w:hAnsi="Calibri"/>
          <w:sz w:val="22"/>
        </w:rPr>
      </w:pPr>
      <w:r w:rsidRPr="00094DC3">
        <w:rPr>
          <w:rFonts w:ascii="Calibri" w:hAnsi="Calibri"/>
          <w:sz w:val="22"/>
        </w:rPr>
        <w:t>RosBREED (Amy, Cameron</w:t>
      </w:r>
      <w:r w:rsidR="00471425">
        <w:rPr>
          <w:rFonts w:ascii="Calibri" w:hAnsi="Calibri"/>
          <w:sz w:val="22"/>
        </w:rPr>
        <w:t>, Nahla</w:t>
      </w:r>
      <w:r w:rsidRPr="00094DC3">
        <w:rPr>
          <w:rFonts w:ascii="Calibri" w:hAnsi="Calibri"/>
          <w:sz w:val="22"/>
        </w:rPr>
        <w:t>)</w:t>
      </w:r>
    </w:p>
    <w:p w:rsidR="00BD3814" w:rsidRPr="00094DC3" w:rsidRDefault="00BD3814" w:rsidP="00BD3814">
      <w:pPr>
        <w:numPr>
          <w:ilvl w:val="2"/>
          <w:numId w:val="14"/>
        </w:numPr>
        <w:rPr>
          <w:rFonts w:ascii="Calibri" w:hAnsi="Calibri"/>
          <w:sz w:val="22"/>
        </w:rPr>
      </w:pPr>
      <w:r w:rsidRPr="00094DC3">
        <w:rPr>
          <w:rFonts w:ascii="Calibri" w:hAnsi="Calibri"/>
          <w:sz w:val="22"/>
        </w:rPr>
        <w:t xml:space="preserve">RosBREED II </w:t>
      </w:r>
      <w:r w:rsidR="003174B3">
        <w:rPr>
          <w:rFonts w:ascii="Calibri" w:hAnsi="Calibri"/>
          <w:sz w:val="22"/>
        </w:rPr>
        <w:t>update</w:t>
      </w:r>
    </w:p>
    <w:p w:rsidR="00BD3814" w:rsidRPr="00094DC3" w:rsidRDefault="00BD3814" w:rsidP="00BD3814">
      <w:pPr>
        <w:numPr>
          <w:ilvl w:val="2"/>
          <w:numId w:val="14"/>
        </w:numPr>
        <w:rPr>
          <w:rFonts w:ascii="Calibri" w:hAnsi="Calibri"/>
          <w:sz w:val="22"/>
        </w:rPr>
      </w:pPr>
      <w:r>
        <w:rPr>
          <w:rFonts w:ascii="Calibri" w:hAnsi="Calibri"/>
          <w:sz w:val="22"/>
        </w:rPr>
        <w:t>Other workshop reports or announcements</w:t>
      </w:r>
    </w:p>
    <w:p w:rsidR="005A5E69" w:rsidRPr="00094DC3" w:rsidRDefault="005A5E69" w:rsidP="00AF7229">
      <w:pPr>
        <w:numPr>
          <w:ilvl w:val="1"/>
          <w:numId w:val="14"/>
        </w:numPr>
        <w:rPr>
          <w:rFonts w:ascii="Calibri" w:hAnsi="Calibri"/>
          <w:sz w:val="22"/>
        </w:rPr>
      </w:pPr>
      <w:r w:rsidRPr="00094DC3">
        <w:rPr>
          <w:rFonts w:ascii="Calibri" w:hAnsi="Calibri"/>
          <w:sz w:val="22"/>
        </w:rPr>
        <w:t>Other funded AFRI/NSF projects</w:t>
      </w:r>
    </w:p>
    <w:p w:rsidR="005A5E69" w:rsidRPr="00094DC3" w:rsidRDefault="005A5E69" w:rsidP="00AF7229">
      <w:pPr>
        <w:numPr>
          <w:ilvl w:val="1"/>
          <w:numId w:val="14"/>
        </w:numPr>
        <w:rPr>
          <w:rFonts w:ascii="Calibri" w:hAnsi="Calibri"/>
          <w:sz w:val="22"/>
        </w:rPr>
      </w:pPr>
      <w:r w:rsidRPr="00094DC3">
        <w:rPr>
          <w:rFonts w:ascii="Calibri" w:hAnsi="Calibri"/>
          <w:sz w:val="22"/>
        </w:rPr>
        <w:lastRenderedPageBreak/>
        <w:t>Projects submitted: USDA, NSF, etc.</w:t>
      </w:r>
    </w:p>
    <w:p w:rsidR="00AF7229" w:rsidRPr="00AF7229" w:rsidRDefault="00AF7229" w:rsidP="005A5E69">
      <w:pPr>
        <w:pStyle w:val="ColorfulList-Accent11"/>
        <w:numPr>
          <w:ilvl w:val="0"/>
          <w:numId w:val="14"/>
        </w:numPr>
        <w:rPr>
          <w:color w:val="000000"/>
          <w:szCs w:val="24"/>
        </w:rPr>
      </w:pPr>
      <w:r>
        <w:t>International Project Collaborations</w:t>
      </w:r>
    </w:p>
    <w:p w:rsidR="00AF7229" w:rsidRPr="00AF7229" w:rsidRDefault="00AF7229" w:rsidP="00AF7229">
      <w:pPr>
        <w:pStyle w:val="ColorfulList-Accent11"/>
        <w:numPr>
          <w:ilvl w:val="1"/>
          <w:numId w:val="14"/>
        </w:numPr>
        <w:rPr>
          <w:color w:val="000000"/>
          <w:szCs w:val="24"/>
        </w:rPr>
      </w:pPr>
      <w:r>
        <w:t>FruitBreedomics</w:t>
      </w:r>
    </w:p>
    <w:p w:rsidR="005A5E69" w:rsidRPr="00094DC3" w:rsidRDefault="005A5E69" w:rsidP="00AF7229">
      <w:pPr>
        <w:pStyle w:val="ColorfulList-Accent11"/>
        <w:numPr>
          <w:ilvl w:val="1"/>
          <w:numId w:val="14"/>
        </w:numPr>
        <w:rPr>
          <w:color w:val="000000"/>
          <w:szCs w:val="24"/>
        </w:rPr>
      </w:pPr>
      <w:r w:rsidRPr="00094DC3">
        <w:t>EUBerry</w:t>
      </w:r>
    </w:p>
    <w:p w:rsidR="005A5E69" w:rsidRPr="00094DC3" w:rsidRDefault="005A5E69" w:rsidP="005A5E69">
      <w:pPr>
        <w:rPr>
          <w:rFonts w:ascii="Calibri" w:hAnsi="Calibri"/>
          <w:sz w:val="22"/>
        </w:rPr>
      </w:pPr>
    </w:p>
    <w:p w:rsidR="005A5E69" w:rsidRPr="00D76BB1" w:rsidRDefault="005A5E69" w:rsidP="005A5E69">
      <w:pPr>
        <w:rPr>
          <w:rFonts w:ascii="Calibri" w:hAnsi="Calibri"/>
          <w:sz w:val="22"/>
          <w:u w:val="single"/>
        </w:rPr>
      </w:pPr>
      <w:r w:rsidRPr="00D76BB1">
        <w:rPr>
          <w:rFonts w:ascii="Calibri" w:hAnsi="Calibri"/>
          <w:sz w:val="22"/>
          <w:u w:val="single"/>
        </w:rPr>
        <w:t>Meeting reports</w:t>
      </w:r>
      <w:r w:rsidR="001D2B27" w:rsidRPr="00D76BB1">
        <w:rPr>
          <w:rFonts w:ascii="Calibri" w:hAnsi="Calibri"/>
          <w:sz w:val="22"/>
          <w:u w:val="single"/>
        </w:rPr>
        <w:t xml:space="preserve"> and announcements for upcoming meetin</w:t>
      </w:r>
      <w:r w:rsidR="00DC5151" w:rsidRPr="00D76BB1">
        <w:rPr>
          <w:rFonts w:ascii="Calibri" w:hAnsi="Calibri"/>
          <w:sz w:val="22"/>
          <w:u w:val="single"/>
        </w:rPr>
        <w:t>g</w:t>
      </w:r>
      <w:r w:rsidR="001D2B27" w:rsidRPr="00D76BB1">
        <w:rPr>
          <w:rFonts w:ascii="Calibri" w:hAnsi="Calibri"/>
          <w:sz w:val="22"/>
          <w:u w:val="single"/>
        </w:rPr>
        <w:t xml:space="preserve">s </w:t>
      </w:r>
    </w:p>
    <w:p w:rsidR="001D2B27" w:rsidRPr="00D76BB1" w:rsidRDefault="001D2B27" w:rsidP="005A5E69">
      <w:pPr>
        <w:numPr>
          <w:ilvl w:val="0"/>
          <w:numId w:val="11"/>
        </w:numPr>
        <w:rPr>
          <w:rFonts w:ascii="Calibri" w:hAnsi="Calibri"/>
          <w:sz w:val="22"/>
        </w:rPr>
      </w:pPr>
      <w:r w:rsidRPr="00D76BB1">
        <w:rPr>
          <w:rFonts w:ascii="Calibri" w:hAnsi="Calibri"/>
          <w:sz w:val="22"/>
        </w:rPr>
        <w:t>Crop Germplasm Committee</w:t>
      </w:r>
      <w:r w:rsidR="00BD3814" w:rsidRPr="00D76BB1">
        <w:rPr>
          <w:rFonts w:ascii="Calibri" w:hAnsi="Calibri"/>
          <w:sz w:val="22"/>
        </w:rPr>
        <w:t>s</w:t>
      </w:r>
      <w:r w:rsidRPr="00D76BB1">
        <w:rPr>
          <w:rFonts w:ascii="Calibri" w:hAnsi="Calibri"/>
          <w:sz w:val="22"/>
        </w:rPr>
        <w:t xml:space="preserve"> (CGC) </w:t>
      </w:r>
    </w:p>
    <w:p w:rsidR="00D76BB1" w:rsidRDefault="00D76BB1" w:rsidP="001D2B27">
      <w:pPr>
        <w:numPr>
          <w:ilvl w:val="1"/>
          <w:numId w:val="11"/>
        </w:numPr>
        <w:rPr>
          <w:rFonts w:ascii="Calibri" w:hAnsi="Calibri"/>
          <w:sz w:val="22"/>
        </w:rPr>
      </w:pPr>
      <w:r w:rsidRPr="00D76BB1">
        <w:rPr>
          <w:rFonts w:ascii="Calibri" w:hAnsi="Calibri"/>
          <w:sz w:val="22"/>
        </w:rPr>
        <w:t xml:space="preserve">Reports from community on </w:t>
      </w:r>
      <w:r w:rsidR="00BD3814" w:rsidRPr="00D76BB1">
        <w:rPr>
          <w:rFonts w:ascii="Calibri" w:hAnsi="Calibri"/>
          <w:sz w:val="22"/>
        </w:rPr>
        <w:t>Highlights</w:t>
      </w:r>
      <w:r w:rsidR="003174B3" w:rsidRPr="00D76BB1">
        <w:rPr>
          <w:rFonts w:ascii="Calibri" w:hAnsi="Calibri"/>
          <w:sz w:val="22"/>
        </w:rPr>
        <w:t xml:space="preserve"> from 2012</w:t>
      </w:r>
      <w:r w:rsidR="001D2B27" w:rsidRPr="00D76BB1">
        <w:rPr>
          <w:rFonts w:ascii="Calibri" w:hAnsi="Calibri"/>
          <w:sz w:val="22"/>
        </w:rPr>
        <w:t xml:space="preserve"> </w:t>
      </w:r>
    </w:p>
    <w:p w:rsidR="00420AB7" w:rsidRPr="00D76BB1" w:rsidRDefault="00BD3814" w:rsidP="00D76BB1">
      <w:pPr>
        <w:numPr>
          <w:ilvl w:val="1"/>
          <w:numId w:val="11"/>
        </w:numPr>
        <w:rPr>
          <w:rFonts w:ascii="Calibri" w:hAnsi="Calibri"/>
          <w:sz w:val="22"/>
        </w:rPr>
      </w:pPr>
      <w:r>
        <w:rPr>
          <w:rFonts w:ascii="Calibri" w:hAnsi="Calibri"/>
          <w:color w:val="000000"/>
          <w:sz w:val="22"/>
        </w:rPr>
        <w:t xml:space="preserve">Upcoming </w:t>
      </w:r>
      <w:r w:rsidR="00D76BB1">
        <w:rPr>
          <w:rFonts w:ascii="Calibri" w:hAnsi="Calibri"/>
          <w:color w:val="000000"/>
          <w:sz w:val="22"/>
        </w:rPr>
        <w:t xml:space="preserve">CGC </w:t>
      </w:r>
      <w:r>
        <w:rPr>
          <w:rFonts w:ascii="Calibri" w:hAnsi="Calibri"/>
          <w:color w:val="000000"/>
          <w:sz w:val="22"/>
        </w:rPr>
        <w:t>meetings</w:t>
      </w:r>
    </w:p>
    <w:p w:rsidR="005A5E69" w:rsidRPr="00094DC3" w:rsidRDefault="003F0485" w:rsidP="005A5E69">
      <w:pPr>
        <w:numPr>
          <w:ilvl w:val="0"/>
          <w:numId w:val="15"/>
        </w:numPr>
        <w:rPr>
          <w:rFonts w:ascii="Calibri" w:hAnsi="Calibri"/>
          <w:sz w:val="22"/>
        </w:rPr>
      </w:pPr>
      <w:r>
        <w:rPr>
          <w:rFonts w:ascii="Calibri" w:hAnsi="Calibri"/>
          <w:sz w:val="22"/>
        </w:rPr>
        <w:t xml:space="preserve">Highlights </w:t>
      </w:r>
      <w:r w:rsidR="00D76BB1">
        <w:rPr>
          <w:rFonts w:ascii="Calibri" w:hAnsi="Calibri"/>
          <w:sz w:val="22"/>
        </w:rPr>
        <w:t xml:space="preserve">from </w:t>
      </w:r>
      <w:r w:rsidR="003174B3">
        <w:rPr>
          <w:rFonts w:ascii="Calibri" w:hAnsi="Calibri"/>
          <w:sz w:val="22"/>
        </w:rPr>
        <w:t>ASHS, 7/31-8/03 2012, FL</w:t>
      </w:r>
    </w:p>
    <w:p w:rsidR="003F0485" w:rsidRDefault="003F0485" w:rsidP="005A5E69">
      <w:pPr>
        <w:numPr>
          <w:ilvl w:val="0"/>
          <w:numId w:val="15"/>
        </w:numPr>
        <w:rPr>
          <w:rFonts w:ascii="Calibri" w:hAnsi="Calibri"/>
          <w:sz w:val="22"/>
        </w:rPr>
      </w:pPr>
      <w:r>
        <w:rPr>
          <w:rFonts w:ascii="Calibri" w:hAnsi="Calibri"/>
          <w:sz w:val="22"/>
        </w:rPr>
        <w:t>Upcoming Meetings</w:t>
      </w:r>
    </w:p>
    <w:p w:rsidR="003F0485" w:rsidRDefault="003174B3" w:rsidP="003F0485">
      <w:pPr>
        <w:numPr>
          <w:ilvl w:val="1"/>
          <w:numId w:val="15"/>
        </w:numPr>
        <w:rPr>
          <w:rFonts w:ascii="Calibri" w:hAnsi="Calibri"/>
          <w:sz w:val="22"/>
        </w:rPr>
      </w:pPr>
      <w:r>
        <w:rPr>
          <w:rFonts w:ascii="Calibri" w:hAnsi="Calibri"/>
          <w:sz w:val="22"/>
        </w:rPr>
        <w:t>ASHS 2013. July 22</w:t>
      </w:r>
      <w:r w:rsidRPr="003174B3">
        <w:rPr>
          <w:rFonts w:ascii="Calibri" w:hAnsi="Calibri"/>
          <w:sz w:val="22"/>
          <w:vertAlign w:val="superscript"/>
        </w:rPr>
        <w:t>nd</w:t>
      </w:r>
      <w:r>
        <w:rPr>
          <w:rFonts w:ascii="Calibri" w:hAnsi="Calibri"/>
          <w:sz w:val="22"/>
        </w:rPr>
        <w:t>-25</w:t>
      </w:r>
      <w:r w:rsidRPr="003174B3">
        <w:rPr>
          <w:rFonts w:ascii="Calibri" w:hAnsi="Calibri"/>
          <w:sz w:val="22"/>
          <w:vertAlign w:val="superscript"/>
        </w:rPr>
        <w:t>th</w:t>
      </w:r>
      <w:r>
        <w:rPr>
          <w:rFonts w:ascii="Calibri" w:hAnsi="Calibri"/>
          <w:sz w:val="22"/>
        </w:rPr>
        <w:t>, Palm Desert, CA.</w:t>
      </w:r>
    </w:p>
    <w:p w:rsidR="003F0485" w:rsidRDefault="003174B3" w:rsidP="003F0485">
      <w:pPr>
        <w:numPr>
          <w:ilvl w:val="1"/>
          <w:numId w:val="15"/>
        </w:numPr>
        <w:rPr>
          <w:rFonts w:ascii="Calibri" w:hAnsi="Calibri"/>
          <w:sz w:val="22"/>
        </w:rPr>
      </w:pPr>
      <w:r>
        <w:rPr>
          <w:rFonts w:ascii="Calibri" w:hAnsi="Calibri"/>
          <w:sz w:val="22"/>
        </w:rPr>
        <w:t>RGC7</w:t>
      </w:r>
      <w:r w:rsidR="008F33AA">
        <w:rPr>
          <w:rFonts w:ascii="Calibri" w:hAnsi="Calibri"/>
          <w:sz w:val="22"/>
        </w:rPr>
        <w:t xml:space="preserve">. Seattle, WA </w:t>
      </w:r>
    </w:p>
    <w:p w:rsidR="000F6470" w:rsidRPr="00D76BB1" w:rsidRDefault="00D76BB1" w:rsidP="00D76BB1">
      <w:pPr>
        <w:numPr>
          <w:ilvl w:val="1"/>
          <w:numId w:val="15"/>
        </w:numPr>
        <w:rPr>
          <w:rFonts w:ascii="Calibri" w:hAnsi="Calibri"/>
          <w:sz w:val="22"/>
        </w:rPr>
      </w:pPr>
      <w:r>
        <w:rPr>
          <w:rFonts w:ascii="Calibri" w:hAnsi="Calibri"/>
          <w:sz w:val="22"/>
        </w:rPr>
        <w:t>Others?</w:t>
      </w:r>
    </w:p>
    <w:p w:rsidR="004B2FE1" w:rsidRDefault="004B2FE1" w:rsidP="004B2FE1">
      <w:pPr>
        <w:rPr>
          <w:rFonts w:ascii="Calibri" w:hAnsi="Calibri"/>
          <w:sz w:val="22"/>
        </w:rPr>
      </w:pPr>
    </w:p>
    <w:p w:rsidR="004B2FE1" w:rsidRPr="00FB0712" w:rsidRDefault="004B2FE1" w:rsidP="004B2FE1">
      <w:pPr>
        <w:rPr>
          <w:rFonts w:ascii="Calibri" w:hAnsi="Calibri"/>
          <w:sz w:val="22"/>
        </w:rPr>
      </w:pPr>
      <w:r w:rsidRPr="00094DC3">
        <w:rPr>
          <w:rFonts w:ascii="Calibri" w:hAnsi="Calibri"/>
          <w:sz w:val="22"/>
          <w:u w:val="single"/>
        </w:rPr>
        <w:t>Miscellaneous</w:t>
      </w:r>
      <w:r w:rsidR="00FB0712">
        <w:rPr>
          <w:rFonts w:ascii="Calibri" w:hAnsi="Calibri"/>
          <w:sz w:val="22"/>
        </w:rPr>
        <w:t xml:space="preserve"> </w:t>
      </w:r>
    </w:p>
    <w:p w:rsidR="00AF7229" w:rsidRDefault="00FB0712" w:rsidP="00AF7229">
      <w:pPr>
        <w:numPr>
          <w:ilvl w:val="0"/>
          <w:numId w:val="23"/>
        </w:numPr>
        <w:rPr>
          <w:rFonts w:ascii="Calibri" w:hAnsi="Calibri"/>
          <w:sz w:val="22"/>
        </w:rPr>
      </w:pPr>
      <w:r>
        <w:rPr>
          <w:rFonts w:ascii="Calibri" w:hAnsi="Calibri"/>
          <w:sz w:val="22"/>
        </w:rPr>
        <w:t>Current status of other Subcommittee</w:t>
      </w:r>
    </w:p>
    <w:p w:rsidR="00FB0712" w:rsidRDefault="00FB0712" w:rsidP="00FB0712">
      <w:pPr>
        <w:numPr>
          <w:ilvl w:val="1"/>
          <w:numId w:val="23"/>
        </w:numPr>
        <w:rPr>
          <w:rFonts w:ascii="Calibri" w:hAnsi="Calibri"/>
          <w:sz w:val="22"/>
        </w:rPr>
      </w:pPr>
      <w:r>
        <w:rPr>
          <w:rFonts w:ascii="Calibri" w:hAnsi="Calibri"/>
          <w:sz w:val="22"/>
        </w:rPr>
        <w:t>Phenotyping</w:t>
      </w:r>
    </w:p>
    <w:p w:rsidR="00FB0712" w:rsidRDefault="00FB0712" w:rsidP="00FB0712">
      <w:pPr>
        <w:numPr>
          <w:ilvl w:val="1"/>
          <w:numId w:val="23"/>
        </w:numPr>
        <w:rPr>
          <w:rFonts w:ascii="Calibri" w:hAnsi="Calibri"/>
          <w:sz w:val="22"/>
        </w:rPr>
      </w:pPr>
      <w:r>
        <w:rPr>
          <w:rFonts w:ascii="Calibri" w:hAnsi="Calibri"/>
          <w:sz w:val="22"/>
        </w:rPr>
        <w:t>Enabling technologies</w:t>
      </w:r>
    </w:p>
    <w:p w:rsidR="00FB0712" w:rsidRPr="00AF7229" w:rsidRDefault="00FB0712" w:rsidP="00FB0712">
      <w:pPr>
        <w:numPr>
          <w:ilvl w:val="1"/>
          <w:numId w:val="23"/>
        </w:numPr>
        <w:rPr>
          <w:rFonts w:ascii="Calibri" w:hAnsi="Calibri"/>
          <w:sz w:val="22"/>
        </w:rPr>
      </w:pPr>
      <w:r>
        <w:rPr>
          <w:rFonts w:ascii="Calibri" w:hAnsi="Calibri"/>
          <w:sz w:val="22"/>
        </w:rPr>
        <w:t>QTL nomenclature</w:t>
      </w:r>
    </w:p>
    <w:p w:rsidR="00AF7229" w:rsidRPr="00AF7229" w:rsidRDefault="00FB0712" w:rsidP="00AF7229">
      <w:pPr>
        <w:numPr>
          <w:ilvl w:val="0"/>
          <w:numId w:val="23"/>
        </w:numPr>
        <w:rPr>
          <w:rFonts w:ascii="Calibri" w:hAnsi="Calibri"/>
          <w:sz w:val="22"/>
        </w:rPr>
      </w:pPr>
      <w:r>
        <w:rPr>
          <w:rFonts w:ascii="Calibri" w:hAnsi="Calibri"/>
          <w:sz w:val="22"/>
        </w:rPr>
        <w:t>Other?</w:t>
      </w:r>
    </w:p>
    <w:p w:rsidR="004B2FE1" w:rsidRPr="00AF7229" w:rsidRDefault="004B2FE1" w:rsidP="004B2FE1">
      <w:pPr>
        <w:rPr>
          <w:rFonts w:ascii="Calibri" w:hAnsi="Calibri"/>
          <w:sz w:val="22"/>
        </w:rPr>
      </w:pPr>
    </w:p>
    <w:p w:rsidR="004B2FE1" w:rsidRPr="00094DC3" w:rsidRDefault="004B2FE1" w:rsidP="004B2FE1">
      <w:pPr>
        <w:rPr>
          <w:rFonts w:ascii="Calibri" w:hAnsi="Calibri"/>
          <w:sz w:val="22"/>
          <w:u w:val="single"/>
        </w:rPr>
      </w:pPr>
      <w:r w:rsidRPr="00094DC3">
        <w:rPr>
          <w:rFonts w:ascii="Calibri" w:hAnsi="Calibri"/>
          <w:sz w:val="22"/>
          <w:u w:val="single"/>
        </w:rPr>
        <w:t>Adjourn</w:t>
      </w:r>
      <w:r>
        <w:rPr>
          <w:rFonts w:ascii="Calibri" w:hAnsi="Calibri"/>
          <w:sz w:val="22"/>
          <w:u w:val="single"/>
        </w:rPr>
        <w:t xml:space="preserve">: </w:t>
      </w:r>
      <w:r w:rsidRPr="004B2FE1">
        <w:rPr>
          <w:rFonts w:ascii="Calibri" w:hAnsi="Calibri"/>
          <w:sz w:val="22"/>
        </w:rPr>
        <w:t xml:space="preserve"> 10:00 am</w:t>
      </w:r>
    </w:p>
    <w:p w:rsidR="002430A5" w:rsidRDefault="002430A5" w:rsidP="005A5E69">
      <w:pPr>
        <w:rPr>
          <w:rFonts w:ascii="Calibri" w:hAnsi="Calibri"/>
          <w:sz w:val="22"/>
          <w:u w:val="single"/>
        </w:rPr>
      </w:pPr>
    </w:p>
    <w:p w:rsidR="002430A5" w:rsidRDefault="002430A5" w:rsidP="005A5E69">
      <w:pPr>
        <w:rPr>
          <w:rFonts w:ascii="Calibri" w:hAnsi="Calibri"/>
          <w:sz w:val="22"/>
          <w:u w:val="single"/>
        </w:rPr>
      </w:pPr>
      <w:r>
        <w:rPr>
          <w:rFonts w:ascii="Calibri" w:hAnsi="Calibri"/>
          <w:sz w:val="22"/>
          <w:u w:val="single"/>
        </w:rPr>
        <w:t>OTHER POSSIBLE TOPICS</w:t>
      </w:r>
      <w:r w:rsidR="002F301F">
        <w:rPr>
          <w:rFonts w:ascii="Calibri" w:hAnsi="Calibri"/>
          <w:sz w:val="22"/>
          <w:u w:val="single"/>
        </w:rPr>
        <w:t xml:space="preserve"> FOR DISCUSSION:</w:t>
      </w:r>
    </w:p>
    <w:p w:rsidR="005A5E69" w:rsidRPr="00094DC3" w:rsidRDefault="004B2FE1" w:rsidP="005A5E69">
      <w:pPr>
        <w:rPr>
          <w:rFonts w:ascii="Calibri" w:hAnsi="Calibri"/>
          <w:sz w:val="22"/>
          <w:u w:val="single"/>
        </w:rPr>
      </w:pPr>
      <w:r w:rsidRPr="00094DC3">
        <w:rPr>
          <w:rFonts w:ascii="Calibri" w:hAnsi="Calibri"/>
          <w:sz w:val="22"/>
          <w:u w:val="single"/>
        </w:rPr>
        <w:t>Research Fiel</w:t>
      </w:r>
      <w:r>
        <w:rPr>
          <w:rFonts w:ascii="Calibri" w:hAnsi="Calibri"/>
          <w:sz w:val="22"/>
          <w:u w:val="single"/>
        </w:rPr>
        <w:t xml:space="preserve">ds </w:t>
      </w:r>
      <w:r w:rsidRPr="00094DC3">
        <w:rPr>
          <w:rFonts w:ascii="Calibri" w:hAnsi="Calibri"/>
          <w:sz w:val="22"/>
          <w:u w:val="single"/>
        </w:rPr>
        <w:t xml:space="preserve"> </w:t>
      </w:r>
      <w:r>
        <w:rPr>
          <w:rFonts w:ascii="Calibri" w:hAnsi="Calibri"/>
          <w:sz w:val="22"/>
          <w:u w:val="single"/>
        </w:rPr>
        <w:t xml:space="preserve">and Technology </w:t>
      </w:r>
      <w:r w:rsidR="005A5E69" w:rsidRPr="00094DC3">
        <w:rPr>
          <w:rFonts w:ascii="Calibri" w:hAnsi="Calibri"/>
          <w:sz w:val="22"/>
          <w:u w:val="single"/>
        </w:rPr>
        <w:t>updates</w:t>
      </w:r>
    </w:p>
    <w:p w:rsidR="005A5E69" w:rsidRPr="00094DC3" w:rsidRDefault="005A5E69" w:rsidP="004B2FE1">
      <w:pPr>
        <w:numPr>
          <w:ilvl w:val="0"/>
          <w:numId w:val="11"/>
        </w:numPr>
        <w:rPr>
          <w:rFonts w:ascii="Calibri" w:hAnsi="Calibri"/>
          <w:sz w:val="22"/>
        </w:rPr>
      </w:pPr>
      <w:r w:rsidRPr="00094DC3">
        <w:rPr>
          <w:rFonts w:ascii="Calibri" w:hAnsi="Calibri"/>
          <w:sz w:val="22"/>
        </w:rPr>
        <w:t>Whole genome sequences</w:t>
      </w:r>
      <w:r w:rsidR="004B2FE1">
        <w:rPr>
          <w:rFonts w:ascii="Calibri" w:hAnsi="Calibri"/>
          <w:sz w:val="22"/>
        </w:rPr>
        <w:t xml:space="preserve"> and physical maps</w:t>
      </w:r>
    </w:p>
    <w:p w:rsidR="005A5E69" w:rsidRPr="00094DC3" w:rsidRDefault="002430A5" w:rsidP="004B2FE1">
      <w:pPr>
        <w:numPr>
          <w:ilvl w:val="1"/>
          <w:numId w:val="11"/>
        </w:numPr>
        <w:rPr>
          <w:rFonts w:ascii="Calibri" w:hAnsi="Calibri"/>
          <w:sz w:val="22"/>
        </w:rPr>
      </w:pPr>
      <w:r>
        <w:rPr>
          <w:rFonts w:ascii="Calibri" w:hAnsi="Calibri"/>
          <w:sz w:val="22"/>
        </w:rPr>
        <w:t>Updates on status of Rosaceae genomes from community.</w:t>
      </w:r>
    </w:p>
    <w:p w:rsidR="005A5E69" w:rsidRPr="00094DC3" w:rsidRDefault="005A5E69" w:rsidP="005A5E69">
      <w:pPr>
        <w:numPr>
          <w:ilvl w:val="0"/>
          <w:numId w:val="11"/>
        </w:numPr>
        <w:rPr>
          <w:rFonts w:ascii="Calibri" w:hAnsi="Calibri"/>
          <w:sz w:val="22"/>
        </w:rPr>
      </w:pPr>
      <w:r w:rsidRPr="00094DC3">
        <w:rPr>
          <w:rFonts w:ascii="Calibri" w:hAnsi="Calibri"/>
          <w:sz w:val="22"/>
        </w:rPr>
        <w:t>Enabling Technologies in Genomics</w:t>
      </w:r>
    </w:p>
    <w:p w:rsidR="005A5E69" w:rsidRPr="00094DC3" w:rsidRDefault="005A5E69" w:rsidP="005A5E69">
      <w:pPr>
        <w:numPr>
          <w:ilvl w:val="1"/>
          <w:numId w:val="11"/>
        </w:numPr>
        <w:rPr>
          <w:rFonts w:ascii="Calibri" w:hAnsi="Calibri"/>
          <w:sz w:val="22"/>
        </w:rPr>
      </w:pPr>
      <w:r w:rsidRPr="00094DC3">
        <w:rPr>
          <w:rFonts w:ascii="Calibri" w:hAnsi="Calibri"/>
          <w:sz w:val="22"/>
        </w:rPr>
        <w:t xml:space="preserve">Sequencing </w:t>
      </w:r>
    </w:p>
    <w:p w:rsidR="005A5E69" w:rsidRPr="00094DC3" w:rsidRDefault="005A5E69" w:rsidP="005A5E69">
      <w:pPr>
        <w:numPr>
          <w:ilvl w:val="1"/>
          <w:numId w:val="11"/>
        </w:numPr>
        <w:rPr>
          <w:rFonts w:ascii="Calibri" w:hAnsi="Calibri"/>
          <w:sz w:val="22"/>
        </w:rPr>
      </w:pPr>
      <w:r w:rsidRPr="00094DC3">
        <w:rPr>
          <w:rFonts w:ascii="Calibri" w:hAnsi="Calibri"/>
          <w:sz w:val="22"/>
        </w:rPr>
        <w:t xml:space="preserve">Annotation </w:t>
      </w:r>
    </w:p>
    <w:p w:rsidR="005A5E69" w:rsidRPr="00094DC3" w:rsidRDefault="005A5E69" w:rsidP="005A5E69">
      <w:pPr>
        <w:numPr>
          <w:ilvl w:val="1"/>
          <w:numId w:val="11"/>
        </w:numPr>
        <w:rPr>
          <w:rFonts w:ascii="Calibri" w:hAnsi="Calibri"/>
          <w:sz w:val="22"/>
        </w:rPr>
      </w:pPr>
      <w:r w:rsidRPr="00094DC3">
        <w:rPr>
          <w:rFonts w:ascii="Calibri" w:hAnsi="Calibri"/>
          <w:sz w:val="22"/>
        </w:rPr>
        <w:t xml:space="preserve">Transcriptional profiling </w:t>
      </w:r>
    </w:p>
    <w:p w:rsidR="005A5E69" w:rsidRPr="004B2FE1" w:rsidRDefault="004B2FE1" w:rsidP="005A5E69">
      <w:pPr>
        <w:numPr>
          <w:ilvl w:val="1"/>
          <w:numId w:val="11"/>
        </w:numPr>
        <w:rPr>
          <w:rFonts w:ascii="Calibri" w:hAnsi="Calibri"/>
          <w:sz w:val="22"/>
        </w:rPr>
      </w:pPr>
      <w:r>
        <w:rPr>
          <w:rFonts w:ascii="Calibri" w:hAnsi="Calibri"/>
          <w:sz w:val="22"/>
        </w:rPr>
        <w:t>M</w:t>
      </w:r>
      <w:r w:rsidR="005A5E69" w:rsidRPr="004B2FE1">
        <w:rPr>
          <w:rFonts w:ascii="Calibri" w:hAnsi="Calibri"/>
          <w:sz w:val="22"/>
        </w:rPr>
        <w:t xml:space="preserve">arkers </w:t>
      </w:r>
      <w:r>
        <w:rPr>
          <w:rFonts w:ascii="Calibri" w:hAnsi="Calibri"/>
          <w:sz w:val="22"/>
        </w:rPr>
        <w:t xml:space="preserve"> and genotyping</w:t>
      </w:r>
    </w:p>
    <w:p w:rsidR="005A5E69" w:rsidRPr="00094DC3" w:rsidRDefault="005A5E69" w:rsidP="005A5E69">
      <w:pPr>
        <w:numPr>
          <w:ilvl w:val="0"/>
          <w:numId w:val="11"/>
        </w:numPr>
        <w:rPr>
          <w:rFonts w:ascii="Calibri" w:hAnsi="Calibri"/>
          <w:sz w:val="22"/>
        </w:rPr>
      </w:pPr>
      <w:r w:rsidRPr="00094DC3">
        <w:rPr>
          <w:rFonts w:ascii="Calibri" w:hAnsi="Calibri"/>
          <w:sz w:val="22"/>
        </w:rPr>
        <w:t>Genetics</w:t>
      </w:r>
    </w:p>
    <w:p w:rsidR="005A5E69" w:rsidRPr="00094DC3" w:rsidRDefault="005A5E69" w:rsidP="005A5E69">
      <w:pPr>
        <w:numPr>
          <w:ilvl w:val="1"/>
          <w:numId w:val="11"/>
        </w:numPr>
        <w:rPr>
          <w:rFonts w:ascii="Calibri" w:hAnsi="Calibri"/>
          <w:sz w:val="22"/>
        </w:rPr>
      </w:pPr>
      <w:r w:rsidRPr="00094DC3">
        <w:rPr>
          <w:rFonts w:ascii="Calibri" w:hAnsi="Calibri"/>
          <w:sz w:val="22"/>
        </w:rPr>
        <w:lastRenderedPageBreak/>
        <w:t>Reference maps</w:t>
      </w:r>
    </w:p>
    <w:p w:rsidR="005A5E69" w:rsidRPr="00094DC3" w:rsidRDefault="005A5E69" w:rsidP="005A5E69">
      <w:pPr>
        <w:numPr>
          <w:ilvl w:val="1"/>
          <w:numId w:val="11"/>
        </w:numPr>
        <w:rPr>
          <w:rFonts w:ascii="Calibri" w:hAnsi="Calibri"/>
          <w:sz w:val="22"/>
        </w:rPr>
      </w:pPr>
      <w:r w:rsidRPr="00094DC3">
        <w:rPr>
          <w:rFonts w:ascii="Calibri" w:hAnsi="Calibri"/>
          <w:sz w:val="22"/>
        </w:rPr>
        <w:t xml:space="preserve">Major and QTLs located (RosBREED </w:t>
      </w:r>
      <w:r w:rsidRPr="00094DC3">
        <w:rPr>
          <w:rFonts w:ascii="Calibri" w:hAnsi="Calibri"/>
          <w:sz w:val="22"/>
        </w:rPr>
        <w:sym w:font="Wingdings" w:char="F0E0"/>
      </w:r>
      <w:r w:rsidRPr="00094DC3">
        <w:rPr>
          <w:rFonts w:ascii="Calibri" w:hAnsi="Calibri"/>
          <w:sz w:val="22"/>
        </w:rPr>
        <w:t xml:space="preserve"> Wiki?)</w:t>
      </w:r>
    </w:p>
    <w:p w:rsidR="005A5E69" w:rsidRPr="00094DC3" w:rsidRDefault="005A5E69" w:rsidP="005A5E69">
      <w:pPr>
        <w:numPr>
          <w:ilvl w:val="0"/>
          <w:numId w:val="11"/>
        </w:numPr>
        <w:rPr>
          <w:rFonts w:ascii="Calibri" w:hAnsi="Calibri"/>
          <w:sz w:val="22"/>
        </w:rPr>
      </w:pPr>
      <w:r w:rsidRPr="00094DC3">
        <w:rPr>
          <w:rFonts w:ascii="Calibri" w:hAnsi="Calibri"/>
          <w:sz w:val="22"/>
        </w:rPr>
        <w:t>Phenotyping/Phenomics</w:t>
      </w:r>
    </w:p>
    <w:p w:rsidR="005A5E69" w:rsidRPr="00094DC3" w:rsidRDefault="002430A5" w:rsidP="005A5E69">
      <w:pPr>
        <w:numPr>
          <w:ilvl w:val="1"/>
          <w:numId w:val="11"/>
        </w:numPr>
        <w:rPr>
          <w:rFonts w:ascii="Calibri" w:hAnsi="Calibri"/>
          <w:sz w:val="22"/>
        </w:rPr>
      </w:pPr>
      <w:r>
        <w:rPr>
          <w:rFonts w:ascii="Calibri" w:hAnsi="Calibri"/>
          <w:sz w:val="22"/>
        </w:rPr>
        <w:t>Standardized phenotyping</w:t>
      </w:r>
    </w:p>
    <w:p w:rsidR="005A5E69" w:rsidRPr="00094DC3" w:rsidRDefault="005A5E69" w:rsidP="005A5E69">
      <w:pPr>
        <w:numPr>
          <w:ilvl w:val="1"/>
          <w:numId w:val="11"/>
        </w:numPr>
        <w:rPr>
          <w:rFonts w:ascii="Calibri" w:hAnsi="Calibri"/>
          <w:sz w:val="22"/>
        </w:rPr>
      </w:pPr>
      <w:r w:rsidRPr="00094DC3">
        <w:rPr>
          <w:rFonts w:ascii="Calibri" w:hAnsi="Calibri"/>
          <w:sz w:val="22"/>
        </w:rPr>
        <w:t>High throughput phenotyping/Phenomics</w:t>
      </w:r>
    </w:p>
    <w:p w:rsidR="005A5E69" w:rsidRPr="00094DC3" w:rsidRDefault="005A5E69" w:rsidP="005A5E69">
      <w:pPr>
        <w:numPr>
          <w:ilvl w:val="0"/>
          <w:numId w:val="11"/>
        </w:numPr>
        <w:rPr>
          <w:rFonts w:ascii="Calibri" w:hAnsi="Calibri"/>
          <w:sz w:val="22"/>
        </w:rPr>
      </w:pPr>
      <w:r w:rsidRPr="00094DC3">
        <w:rPr>
          <w:rFonts w:ascii="Calibri" w:hAnsi="Calibri"/>
          <w:sz w:val="22"/>
        </w:rPr>
        <w:t>Germplasm/genetic resources</w:t>
      </w:r>
    </w:p>
    <w:p w:rsidR="005A5E69" w:rsidRDefault="005A5E69" w:rsidP="005A5E69">
      <w:pPr>
        <w:numPr>
          <w:ilvl w:val="1"/>
          <w:numId w:val="11"/>
        </w:numPr>
        <w:rPr>
          <w:rFonts w:ascii="Calibri" w:hAnsi="Calibri"/>
          <w:sz w:val="22"/>
        </w:rPr>
      </w:pPr>
      <w:r w:rsidRPr="00094DC3">
        <w:rPr>
          <w:rFonts w:ascii="Calibri" w:hAnsi="Calibri"/>
          <w:sz w:val="22"/>
        </w:rPr>
        <w:t>RosBREED populations as germplasm resource</w:t>
      </w:r>
      <w:r w:rsidR="00613893">
        <w:rPr>
          <w:rFonts w:ascii="Calibri" w:hAnsi="Calibri"/>
          <w:sz w:val="22"/>
        </w:rPr>
        <w:t xml:space="preserve"> </w:t>
      </w:r>
    </w:p>
    <w:p w:rsidR="00222575" w:rsidRDefault="00222575" w:rsidP="005A5E69">
      <w:pPr>
        <w:numPr>
          <w:ilvl w:val="1"/>
          <w:numId w:val="11"/>
        </w:numPr>
        <w:rPr>
          <w:rFonts w:ascii="Calibri" w:hAnsi="Calibri"/>
          <w:sz w:val="22"/>
        </w:rPr>
      </w:pPr>
      <w:r>
        <w:rPr>
          <w:rFonts w:ascii="Calibri" w:hAnsi="Calibri"/>
          <w:sz w:val="22"/>
        </w:rPr>
        <w:t>USDA-ARS germplasm</w:t>
      </w:r>
    </w:p>
    <w:p w:rsidR="00AC0CC3" w:rsidRPr="00094DC3" w:rsidRDefault="00AC0CC3" w:rsidP="005A5E69">
      <w:pPr>
        <w:numPr>
          <w:ilvl w:val="1"/>
          <w:numId w:val="11"/>
        </w:numPr>
        <w:rPr>
          <w:rFonts w:ascii="Calibri" w:hAnsi="Calibri"/>
          <w:sz w:val="22"/>
        </w:rPr>
      </w:pPr>
      <w:r>
        <w:rPr>
          <w:rFonts w:ascii="Calibri" w:hAnsi="Calibri"/>
          <w:sz w:val="22"/>
        </w:rPr>
        <w:t>Other resources</w:t>
      </w:r>
    </w:p>
    <w:p w:rsidR="007066D7" w:rsidRPr="00094DC3" w:rsidRDefault="007066D7" w:rsidP="007066D7">
      <w:pPr>
        <w:numPr>
          <w:ilvl w:val="0"/>
          <w:numId w:val="11"/>
        </w:numPr>
        <w:rPr>
          <w:rFonts w:ascii="Calibri" w:hAnsi="Calibri"/>
          <w:sz w:val="22"/>
        </w:rPr>
      </w:pPr>
      <w:r>
        <w:rPr>
          <w:rFonts w:ascii="Calibri" w:hAnsi="Calibri"/>
          <w:sz w:val="22"/>
        </w:rPr>
        <w:t>Research Fields (where are we headed?):</w:t>
      </w:r>
    </w:p>
    <w:p w:rsidR="007066D7" w:rsidRDefault="007066D7" w:rsidP="007066D7">
      <w:pPr>
        <w:numPr>
          <w:ilvl w:val="1"/>
          <w:numId w:val="11"/>
        </w:numPr>
        <w:rPr>
          <w:rFonts w:ascii="Calibri" w:hAnsi="Calibri"/>
          <w:sz w:val="22"/>
        </w:rPr>
      </w:pPr>
      <w:r w:rsidRPr="00094DC3">
        <w:rPr>
          <w:rFonts w:ascii="Calibri" w:hAnsi="Calibri"/>
          <w:sz w:val="22"/>
        </w:rPr>
        <w:t>Structural Genomics</w:t>
      </w:r>
      <w:r>
        <w:rPr>
          <w:rFonts w:ascii="Calibri" w:hAnsi="Calibri"/>
          <w:sz w:val="22"/>
        </w:rPr>
        <w:t>: open discussion</w:t>
      </w:r>
    </w:p>
    <w:p w:rsidR="007066D7" w:rsidRDefault="007066D7" w:rsidP="007066D7">
      <w:pPr>
        <w:numPr>
          <w:ilvl w:val="1"/>
          <w:numId w:val="11"/>
        </w:numPr>
        <w:rPr>
          <w:rFonts w:ascii="Calibri" w:hAnsi="Calibri"/>
          <w:sz w:val="22"/>
        </w:rPr>
      </w:pPr>
      <w:r>
        <w:rPr>
          <w:rFonts w:ascii="Calibri" w:hAnsi="Calibri"/>
          <w:sz w:val="22"/>
        </w:rPr>
        <w:t>Comparative Genomics: open discussion</w:t>
      </w:r>
    </w:p>
    <w:p w:rsidR="005A5E69" w:rsidRPr="00EF1C6A" w:rsidRDefault="007066D7" w:rsidP="005A5E69">
      <w:pPr>
        <w:numPr>
          <w:ilvl w:val="1"/>
          <w:numId w:val="11"/>
        </w:numPr>
        <w:rPr>
          <w:rFonts w:ascii="Calibri" w:hAnsi="Calibri"/>
          <w:sz w:val="22"/>
        </w:rPr>
      </w:pPr>
      <w:r>
        <w:rPr>
          <w:rFonts w:ascii="Calibri" w:hAnsi="Calibri"/>
          <w:sz w:val="22"/>
        </w:rPr>
        <w:t>Functional Genomics: open discussio</w:t>
      </w:r>
      <w:r w:rsidR="00EF1C6A">
        <w:rPr>
          <w:rFonts w:ascii="Calibri" w:hAnsi="Calibri"/>
          <w:sz w:val="22"/>
        </w:rPr>
        <w:t>n</w:t>
      </w:r>
    </w:p>
    <w:p w:rsidR="006B20CD" w:rsidRPr="002430A5" w:rsidRDefault="006B20CD" w:rsidP="002430A5">
      <w:pPr>
        <w:autoSpaceDE w:val="0"/>
        <w:autoSpaceDN w:val="0"/>
        <w:adjustRightInd w:val="0"/>
        <w:spacing w:before="100" w:after="100"/>
        <w:ind w:left="720" w:hanging="360"/>
        <w:sectPr w:rsidR="006B20CD" w:rsidRPr="002430A5" w:rsidSect="00E270D4">
          <w:headerReference w:type="even" r:id="rId12"/>
          <w:headerReference w:type="default" r:id="rId13"/>
          <w:footerReference w:type="even" r:id="rId14"/>
          <w:footerReference w:type="default" r:id="rId15"/>
          <w:headerReference w:type="first" r:id="rId16"/>
          <w:pgSz w:w="15840" w:h="12240" w:orient="landscape"/>
          <w:pgMar w:top="1440" w:right="1440" w:bottom="1440" w:left="1440" w:header="720" w:footer="720" w:gutter="0"/>
          <w:cols w:space="720"/>
          <w:docGrid w:linePitch="360"/>
        </w:sectPr>
      </w:pPr>
    </w:p>
    <w:p w:rsidR="004E3644" w:rsidRDefault="004E3644" w:rsidP="004E3644">
      <w:pPr>
        <w:pStyle w:val="Heading1"/>
      </w:pPr>
      <w:r>
        <w:lastRenderedPageBreak/>
        <w:t xml:space="preserve">It is all in the name: naming convention in </w:t>
      </w:r>
      <w:r w:rsidRPr="001A417B">
        <w:rPr>
          <w:i/>
        </w:rPr>
        <w:t>Rosaceae</w:t>
      </w:r>
      <w:r>
        <w:t xml:space="preserve"> species </w:t>
      </w:r>
    </w:p>
    <w:p w:rsidR="004E3644" w:rsidRDefault="004E3644" w:rsidP="004E3644"/>
    <w:p w:rsidR="004E3644" w:rsidRDefault="004E3644" w:rsidP="004E3644">
      <w:r>
        <w:t xml:space="preserve">Robert Schaffer  - on behalf of the Rosaceae International Genomics Initiative RosIGI </w:t>
      </w:r>
    </w:p>
    <w:p w:rsidR="004E3644" w:rsidRDefault="004E3644" w:rsidP="004E3644"/>
    <w:p w:rsidR="004E3644" w:rsidRDefault="004E3644" w:rsidP="004E3644">
      <w:r>
        <w:t>In the last few years a considerable effort has yielded the complete genome sequence of 3 key Rosaceae species, Apple (Velasco et al 2010), Strawberry (Vladamir et al 2010), and Peach (website) with more to come.  As currently only a few of the 30 - 60,000 predicted genes in the genome have been described, the Rosaceae community has a unique opportunity to standardise gene names within and across the Rosaceae species.  With this in mind we respectfully urge the Rosaceae community to follow a standardised naming convention for genes in the Rosaceae species.  By doing this the community will benefit from simplified literature reading, and less confusion when looking at genes.  For this to happen we encourage people to check with the current literature and within the gene databases that the gene they want to name (and publish) has not already got a name assigned.   When dealing with heterozygous species it is occasionally hard to know whether differences in sequence are allelic differences, or a result of gene duplication, or in the case of Maloideae, genome duplication.   Through standardising the name we will reduce the incidence observed in models species where the same gene name has been used for different genes and occasional genes being assigned different names.</w:t>
      </w:r>
    </w:p>
    <w:p w:rsidR="004E3644" w:rsidRDefault="004E3644" w:rsidP="004E3644"/>
    <w:p w:rsidR="004E3644" w:rsidRDefault="004E3644" w:rsidP="004E3644">
      <w:r>
        <w:t xml:space="preserve">Here we propose a naming convention for Rosaceae genes at the time of publication.  When choosing a name, if possible try and give it ontological relevance.  For example if the sequence contains a motif conferring a likely function, such as enzyme action, then ideally you would name it after that enzyme followed by a number to allow other enzymes encoded in the same genome of similar function to be differentiated.  If the function of the gene has not been characterised, the ontological reference would be to genes that have been previously characterised in model species, such as the </w:t>
      </w:r>
      <w:r w:rsidRPr="00B54404">
        <w:rPr>
          <w:i/>
        </w:rPr>
        <w:t>LEAFY</w:t>
      </w:r>
      <w:r>
        <w:t xml:space="preserve"> gene (</w:t>
      </w:r>
      <w:r>
        <w:rPr>
          <w:i/>
        </w:rPr>
        <w:t>LFY</w:t>
      </w:r>
      <w:r>
        <w:t xml:space="preserve">) in Arabidopsis.  Here you could name it </w:t>
      </w:r>
      <w:r w:rsidRPr="00B54404">
        <w:rPr>
          <w:i/>
        </w:rPr>
        <w:t>LEAFY-Like</w:t>
      </w:r>
      <w:r>
        <w:t xml:space="preserve"> (</w:t>
      </w:r>
      <w:r w:rsidRPr="00B54404">
        <w:rPr>
          <w:i/>
        </w:rPr>
        <w:t>LFL</w:t>
      </w:r>
      <w:r>
        <w:t xml:space="preserve">), or </w:t>
      </w:r>
      <w:r>
        <w:rPr>
          <w:i/>
        </w:rPr>
        <w:t>L</w:t>
      </w:r>
      <w:r w:rsidRPr="00A12C0F">
        <w:rPr>
          <w:i/>
        </w:rPr>
        <w:t>FY</w:t>
      </w:r>
      <w:r>
        <w:t xml:space="preserve">, which can be differentiated in the literature from the </w:t>
      </w:r>
      <w:r w:rsidRPr="00A12C0F">
        <w:rPr>
          <w:i/>
        </w:rPr>
        <w:t>Arabidopsis</w:t>
      </w:r>
      <w:r>
        <w:t xml:space="preserve"> gene by inserting the species name in front (</w:t>
      </w:r>
      <w:r w:rsidRPr="00A12C0F">
        <w:rPr>
          <w:i/>
        </w:rPr>
        <w:t>MdLFY</w:t>
      </w:r>
      <w:r>
        <w:t xml:space="preserve">).   </w:t>
      </w:r>
    </w:p>
    <w:p w:rsidR="004E3644" w:rsidRDefault="004E3644" w:rsidP="004E3644"/>
    <w:p w:rsidR="004E3644" w:rsidRDefault="004E3644" w:rsidP="004E3644">
      <w:r>
        <w:t xml:space="preserve">Sequencing and marker assessment has shown a common ancestral genome between Rosaceae species containing 9 chromosomes.  Both Peach and Strawberry have maintained this number, whereas apple has a genome duplication, followed by a rearrangement leading to a 17n genome (Velasco et al 2010).  The linkages between these species is apparent when comparing phylogenetic relationship between these species, with often a single strawberry and peach gene being represented by two apple genes.  When dealing with duplicated genomes such as apples, as expected, a clear phylogenetic relationship is often observed within the rosaceae species, with a single gene being observed in the unduplicated genomes strawberry or peach, and 2 copies in the apple gene (Figure 1).  When possible we propose that the homeologous genes have a name showing this phylogenetic linkage.  </w:t>
      </w:r>
      <w:r w:rsidRPr="00CE4C55">
        <w:t xml:space="preserve">Devoghalaere </w:t>
      </w:r>
      <w:r>
        <w:t xml:space="preserve">et al 2012, suggests a naming convention as follows, </w:t>
      </w:r>
    </w:p>
    <w:p w:rsidR="004E3644" w:rsidRDefault="004E3644" w:rsidP="004E3644">
      <w:pPr>
        <w:pStyle w:val="ListParagraph"/>
        <w:numPr>
          <w:ilvl w:val="0"/>
          <w:numId w:val="29"/>
        </w:numPr>
      </w:pPr>
      <w:r>
        <w:t xml:space="preserve">If the gene has been published in Genbank, or GDR, then this name should be used.  If there is more than one name for the same gene then bring attention to this in the paper. </w:t>
      </w:r>
    </w:p>
    <w:p w:rsidR="004E3644" w:rsidRDefault="004E3644" w:rsidP="004E3644">
      <w:pPr>
        <w:pStyle w:val="ListParagraph"/>
        <w:numPr>
          <w:ilvl w:val="0"/>
          <w:numId w:val="29"/>
        </w:numPr>
      </w:pPr>
      <w:r>
        <w:lastRenderedPageBreak/>
        <w:t xml:space="preserve">If one of the species has a name assigned to the gene, then this should be used within the cluster, eg FvARF1, with the closely linked peach gene being named (PpARF1).  When dealing with species with a duplicated genome such as apple, to link the two names we propose that one of the homeologues be named the same (MdARF1) and the second homeologue be named MdARF101, clades with gene expansion caused by local duplications can be named MdARF201, MdARF301 etc.  to link the common genetic route of these genes. </w:t>
      </w:r>
    </w:p>
    <w:p w:rsidR="004E3644" w:rsidRDefault="004E3644" w:rsidP="004E3644">
      <w:pPr>
        <w:pStyle w:val="ListParagraph"/>
        <w:numPr>
          <w:ilvl w:val="0"/>
          <w:numId w:val="29"/>
        </w:numPr>
      </w:pPr>
      <w:r>
        <w:t>If none of the genes in a subclade have been named then we suggest using phylogenetic relationship with published genes in the literature is desirable especially from the model organisms tomato or Arabidopsis.  However due to the evolutionary separation of these species clear distinction of the individual genes within a family is often not clear.  When this occurs then authors are encouraged to use their discretion.  Finally, once you have named a gene it please up load the name within GDR (</w:t>
      </w:r>
      <w:hyperlink r:id="rId17" w:history="1">
        <w:r w:rsidRPr="00A930EB">
          <w:rPr>
            <w:rStyle w:val="Hyperlink"/>
          </w:rPr>
          <w:t>www.rosaceae.org</w:t>
        </w:r>
      </w:hyperlink>
      <w:r>
        <w:t xml:space="preserve">), to allow other researchers to be aware of the name and not to use it in other publications. </w:t>
      </w:r>
    </w:p>
    <w:p w:rsidR="004E3644" w:rsidRDefault="004E3644" w:rsidP="004E3644">
      <w:r>
        <w:t>We encourage researchers to upload the gene names into GDR prior to publishing, so no conflicting names are published in the same period.  By putting a little extra effort at this stage will mean that there will be less confusion in the literature and allow researchers the ability to make fast cross comparisons of species.  As a final note, there is also an opportunity when reviewing papers describing novel genes, please check that they are following this nomenclature before accepting the paper.</w:t>
      </w:r>
    </w:p>
    <w:p w:rsidR="004E3644" w:rsidRPr="001A417B" w:rsidRDefault="004E3644" w:rsidP="004E3644"/>
    <w:p w:rsidR="004E3644" w:rsidRDefault="004E3644">
      <w:pPr>
        <w:rPr>
          <w:b/>
        </w:rPr>
      </w:pPr>
      <w:r>
        <w:rPr>
          <w:b/>
        </w:rPr>
        <w:br w:type="page"/>
      </w:r>
    </w:p>
    <w:p w:rsidR="00E270D4" w:rsidRDefault="00E270D4" w:rsidP="00E270D4">
      <w:pPr>
        <w:rPr>
          <w:b/>
        </w:rPr>
      </w:pPr>
      <w:r>
        <w:rPr>
          <w:b/>
        </w:rPr>
        <w:lastRenderedPageBreak/>
        <w:t>Attachment: Current RosEXEC members</w:t>
      </w:r>
    </w:p>
    <w:p w:rsidR="00E270D4" w:rsidRDefault="00E270D4" w:rsidP="00E270D4">
      <w:pPr>
        <w:pStyle w:val="H1"/>
      </w:pPr>
      <w:r>
        <w:t>RosEXEC Membership 201</w:t>
      </w:r>
      <w:r w:rsidR="00D54301">
        <w:t>3</w:t>
      </w:r>
    </w:p>
    <w:tbl>
      <w:tblPr>
        <w:tblW w:w="14100" w:type="dxa"/>
        <w:jc w:val="center"/>
        <w:tblLayout w:type="fixed"/>
        <w:tblCellMar>
          <w:left w:w="0" w:type="dxa"/>
          <w:right w:w="0" w:type="dxa"/>
        </w:tblCellMar>
        <w:tblLook w:val="0000"/>
      </w:tblPr>
      <w:tblGrid>
        <w:gridCol w:w="1425"/>
        <w:gridCol w:w="1425"/>
        <w:gridCol w:w="1725"/>
        <w:gridCol w:w="1725"/>
        <w:gridCol w:w="1200"/>
        <w:gridCol w:w="600"/>
        <w:gridCol w:w="600"/>
        <w:gridCol w:w="1200"/>
        <w:gridCol w:w="1800"/>
        <w:gridCol w:w="1200"/>
        <w:gridCol w:w="1200"/>
      </w:tblGrid>
      <w:tr w:rsidR="00316825" w:rsidTr="00316825">
        <w:trPr>
          <w:gridAfter w:val="4"/>
          <w:wAfter w:w="5400" w:type="dxa"/>
          <w:trHeight w:val="276"/>
          <w:jc w:val="center"/>
        </w:trPr>
        <w:tc>
          <w:tcPr>
            <w:tcW w:w="1425" w:type="dxa"/>
            <w:vMerge w:val="restart"/>
            <w:tcBorders>
              <w:top w:val="nil"/>
              <w:left w:val="nil"/>
              <w:bottom w:val="nil"/>
              <w:right w:val="nil"/>
            </w:tcBorders>
            <w:vAlign w:val="bottom"/>
          </w:tcPr>
          <w:p w:rsidR="00316825" w:rsidRDefault="00316825">
            <w:r>
              <w:rPr>
                <w:rStyle w:val="Strong"/>
              </w:rPr>
              <w:t>TERM STARTS</w:t>
            </w:r>
            <w:r>
              <w:rPr>
                <w:rStyle w:val="Strong"/>
              </w:rPr>
              <w:br/>
              <w:t>(JAN)</w:t>
            </w:r>
          </w:p>
        </w:tc>
        <w:tc>
          <w:tcPr>
            <w:tcW w:w="1425" w:type="dxa"/>
            <w:vMerge w:val="restart"/>
            <w:tcBorders>
              <w:top w:val="nil"/>
              <w:left w:val="nil"/>
              <w:bottom w:val="nil"/>
              <w:right w:val="nil"/>
            </w:tcBorders>
            <w:vAlign w:val="bottom"/>
          </w:tcPr>
          <w:p w:rsidR="00316825" w:rsidRDefault="00316825">
            <w:r>
              <w:rPr>
                <w:rStyle w:val="Strong"/>
              </w:rPr>
              <w:t>TERM ENDS</w:t>
            </w:r>
            <w:r>
              <w:rPr>
                <w:rStyle w:val="Strong"/>
              </w:rPr>
              <w:br/>
              <w:t>(JAN)</w:t>
            </w:r>
          </w:p>
        </w:tc>
        <w:tc>
          <w:tcPr>
            <w:tcW w:w="1725" w:type="dxa"/>
            <w:vMerge w:val="restart"/>
            <w:tcBorders>
              <w:top w:val="nil"/>
              <w:left w:val="nil"/>
              <w:bottom w:val="nil"/>
              <w:right w:val="nil"/>
            </w:tcBorders>
            <w:vAlign w:val="bottom"/>
          </w:tcPr>
          <w:p w:rsidR="00316825" w:rsidRDefault="00316825">
            <w:r>
              <w:rPr>
                <w:rStyle w:val="Strong"/>
              </w:rPr>
              <w:t>LAST NAME</w:t>
            </w:r>
          </w:p>
        </w:tc>
        <w:tc>
          <w:tcPr>
            <w:tcW w:w="1725" w:type="dxa"/>
            <w:vMerge w:val="restart"/>
            <w:tcBorders>
              <w:top w:val="nil"/>
              <w:left w:val="nil"/>
              <w:bottom w:val="nil"/>
              <w:right w:val="nil"/>
            </w:tcBorders>
            <w:vAlign w:val="bottom"/>
          </w:tcPr>
          <w:p w:rsidR="00316825" w:rsidRDefault="00316825">
            <w:r>
              <w:rPr>
                <w:rStyle w:val="Strong"/>
              </w:rPr>
              <w:t>FIRST NAME</w:t>
            </w:r>
          </w:p>
        </w:tc>
        <w:tc>
          <w:tcPr>
            <w:tcW w:w="1200" w:type="dxa"/>
            <w:vMerge w:val="restart"/>
            <w:tcBorders>
              <w:top w:val="nil"/>
              <w:left w:val="nil"/>
              <w:bottom w:val="nil"/>
              <w:right w:val="nil"/>
            </w:tcBorders>
            <w:vAlign w:val="bottom"/>
          </w:tcPr>
          <w:p w:rsidR="00316825" w:rsidRDefault="00316825">
            <w:r>
              <w:rPr>
                <w:rStyle w:val="Strong"/>
              </w:rPr>
              <w:t>INST</w:t>
            </w:r>
          </w:p>
        </w:tc>
        <w:tc>
          <w:tcPr>
            <w:tcW w:w="1200" w:type="dxa"/>
            <w:gridSpan w:val="2"/>
            <w:vMerge w:val="restart"/>
            <w:tcBorders>
              <w:top w:val="nil"/>
              <w:left w:val="nil"/>
              <w:bottom w:val="nil"/>
              <w:right w:val="nil"/>
            </w:tcBorders>
            <w:vAlign w:val="bottom"/>
          </w:tcPr>
          <w:p w:rsidR="00316825" w:rsidRDefault="00316825">
            <w:r>
              <w:rPr>
                <w:rStyle w:val="Strong"/>
              </w:rPr>
              <w:t>REGION</w:t>
            </w:r>
          </w:p>
        </w:tc>
      </w:tr>
      <w:tr w:rsidR="00316825" w:rsidTr="00316825">
        <w:trPr>
          <w:gridAfter w:val="4"/>
          <w:wAfter w:w="5400" w:type="dxa"/>
          <w:trHeight w:val="276"/>
          <w:jc w:val="center"/>
        </w:trPr>
        <w:tc>
          <w:tcPr>
            <w:tcW w:w="1425" w:type="dxa"/>
            <w:vMerge/>
            <w:tcBorders>
              <w:top w:val="nil"/>
              <w:left w:val="nil"/>
              <w:bottom w:val="nil"/>
              <w:right w:val="nil"/>
            </w:tcBorders>
            <w:vAlign w:val="center"/>
          </w:tcPr>
          <w:p w:rsidR="00316825" w:rsidRDefault="00316825"/>
        </w:tc>
        <w:tc>
          <w:tcPr>
            <w:tcW w:w="1425" w:type="dxa"/>
            <w:vMerge/>
            <w:tcBorders>
              <w:top w:val="nil"/>
              <w:left w:val="nil"/>
              <w:bottom w:val="nil"/>
              <w:right w:val="nil"/>
            </w:tcBorders>
            <w:vAlign w:val="center"/>
          </w:tcPr>
          <w:p w:rsidR="00316825" w:rsidRDefault="00316825"/>
        </w:tc>
        <w:tc>
          <w:tcPr>
            <w:tcW w:w="1725" w:type="dxa"/>
            <w:vMerge/>
            <w:tcBorders>
              <w:top w:val="nil"/>
              <w:left w:val="nil"/>
              <w:bottom w:val="nil"/>
              <w:right w:val="nil"/>
            </w:tcBorders>
            <w:vAlign w:val="center"/>
          </w:tcPr>
          <w:p w:rsidR="00316825" w:rsidRDefault="00316825"/>
        </w:tc>
        <w:tc>
          <w:tcPr>
            <w:tcW w:w="1725" w:type="dxa"/>
            <w:vMerge/>
            <w:tcBorders>
              <w:top w:val="nil"/>
              <w:left w:val="nil"/>
              <w:bottom w:val="nil"/>
              <w:right w:val="nil"/>
            </w:tcBorders>
            <w:vAlign w:val="center"/>
          </w:tcPr>
          <w:p w:rsidR="00316825" w:rsidRDefault="00316825"/>
        </w:tc>
        <w:tc>
          <w:tcPr>
            <w:tcW w:w="1200" w:type="dxa"/>
            <w:vMerge/>
            <w:tcBorders>
              <w:top w:val="nil"/>
              <w:left w:val="nil"/>
              <w:bottom w:val="nil"/>
              <w:right w:val="nil"/>
            </w:tcBorders>
            <w:vAlign w:val="center"/>
          </w:tcPr>
          <w:p w:rsidR="00316825" w:rsidRDefault="00316825"/>
        </w:tc>
        <w:tc>
          <w:tcPr>
            <w:tcW w:w="1200" w:type="dxa"/>
            <w:gridSpan w:val="2"/>
            <w:vMerge/>
            <w:tcBorders>
              <w:top w:val="nil"/>
              <w:left w:val="nil"/>
              <w:bottom w:val="nil"/>
              <w:right w:val="nil"/>
            </w:tcBorders>
            <w:vAlign w:val="center"/>
          </w:tcPr>
          <w:p w:rsidR="00316825" w:rsidRDefault="00316825"/>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2012</w:t>
            </w:r>
          </w:p>
        </w:tc>
        <w:tc>
          <w:tcPr>
            <w:tcW w:w="1425" w:type="dxa"/>
            <w:tcBorders>
              <w:top w:val="nil"/>
              <w:left w:val="nil"/>
              <w:bottom w:val="nil"/>
              <w:right w:val="nil"/>
            </w:tcBorders>
            <w:vAlign w:val="center"/>
          </w:tcPr>
          <w:p w:rsidR="00316825" w:rsidRDefault="00316825">
            <w:r>
              <w:t>2015</w:t>
            </w:r>
          </w:p>
        </w:tc>
        <w:tc>
          <w:tcPr>
            <w:tcW w:w="1725" w:type="dxa"/>
            <w:tcBorders>
              <w:top w:val="nil"/>
              <w:left w:val="nil"/>
              <w:bottom w:val="nil"/>
              <w:right w:val="nil"/>
            </w:tcBorders>
            <w:vAlign w:val="center"/>
          </w:tcPr>
          <w:p w:rsidR="00316825" w:rsidRDefault="000253F9">
            <w:hyperlink r:id="rId18" w:history="1">
              <w:r w:rsidR="00316825">
                <w:rPr>
                  <w:rStyle w:val="Hyperlink"/>
                  <w:b/>
                  <w:bCs/>
                </w:rPr>
                <w:t>Byrne</w:t>
              </w:r>
            </w:hyperlink>
          </w:p>
        </w:tc>
        <w:tc>
          <w:tcPr>
            <w:tcW w:w="1725" w:type="dxa"/>
            <w:tcBorders>
              <w:top w:val="nil"/>
              <w:left w:val="nil"/>
              <w:bottom w:val="nil"/>
              <w:right w:val="nil"/>
            </w:tcBorders>
            <w:vAlign w:val="center"/>
          </w:tcPr>
          <w:p w:rsidR="00316825" w:rsidRDefault="00316825">
            <w:r>
              <w:t>David</w:t>
            </w:r>
          </w:p>
        </w:tc>
        <w:tc>
          <w:tcPr>
            <w:tcW w:w="1200" w:type="dxa"/>
            <w:tcBorders>
              <w:top w:val="nil"/>
              <w:left w:val="nil"/>
              <w:bottom w:val="nil"/>
              <w:right w:val="nil"/>
            </w:tcBorders>
            <w:vAlign w:val="center"/>
          </w:tcPr>
          <w:p w:rsidR="00316825" w:rsidRDefault="00316825">
            <w:r>
              <w:t xml:space="preserve">Univ </w:t>
            </w:r>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shd w:val="clear" w:color="FFFFFF" w:fill="FFFFFF"/>
            <w:vAlign w:val="center"/>
          </w:tcPr>
          <w:p w:rsidR="00316825" w:rsidRDefault="00316825">
            <w:r>
              <w:t>2012</w:t>
            </w:r>
          </w:p>
        </w:tc>
        <w:tc>
          <w:tcPr>
            <w:tcW w:w="1425" w:type="dxa"/>
            <w:tcBorders>
              <w:top w:val="nil"/>
              <w:left w:val="nil"/>
              <w:bottom w:val="nil"/>
              <w:right w:val="nil"/>
            </w:tcBorders>
            <w:shd w:val="clear" w:color="FFFFFF" w:fill="FFFFFF"/>
            <w:vAlign w:val="center"/>
          </w:tcPr>
          <w:p w:rsidR="00316825" w:rsidRDefault="00316825">
            <w:r>
              <w:t>2015</w:t>
            </w:r>
          </w:p>
        </w:tc>
        <w:tc>
          <w:tcPr>
            <w:tcW w:w="1725" w:type="dxa"/>
            <w:tcBorders>
              <w:top w:val="nil"/>
              <w:left w:val="nil"/>
              <w:bottom w:val="nil"/>
              <w:right w:val="nil"/>
            </w:tcBorders>
            <w:shd w:val="clear" w:color="FFFFFF" w:fill="FFFFFF"/>
            <w:vAlign w:val="center"/>
          </w:tcPr>
          <w:p w:rsidR="00316825" w:rsidRDefault="000253F9">
            <w:hyperlink r:id="rId19" w:history="1">
              <w:r w:rsidR="00316825">
                <w:rPr>
                  <w:rStyle w:val="Hyperlink"/>
                  <w:b/>
                  <w:bCs/>
                </w:rPr>
                <w:t>Chao</w:t>
              </w:r>
            </w:hyperlink>
          </w:p>
        </w:tc>
        <w:tc>
          <w:tcPr>
            <w:tcW w:w="1725" w:type="dxa"/>
            <w:tcBorders>
              <w:top w:val="nil"/>
              <w:left w:val="nil"/>
              <w:bottom w:val="nil"/>
              <w:right w:val="nil"/>
            </w:tcBorders>
            <w:shd w:val="clear" w:color="FFFFFF" w:fill="FFFFFF"/>
            <w:vAlign w:val="center"/>
          </w:tcPr>
          <w:p w:rsidR="00316825" w:rsidRDefault="00316825">
            <w:r>
              <w:t>Thomas</w:t>
            </w:r>
          </w:p>
        </w:tc>
        <w:tc>
          <w:tcPr>
            <w:tcW w:w="1200" w:type="dxa"/>
            <w:tcBorders>
              <w:top w:val="nil"/>
              <w:left w:val="nil"/>
              <w:bottom w:val="nil"/>
              <w:right w:val="nil"/>
            </w:tcBorders>
            <w:shd w:val="clear" w:color="FFFFFF" w:fill="FFFFFF"/>
            <w:vAlign w:val="center"/>
          </w:tcPr>
          <w:p w:rsidR="00316825" w:rsidRDefault="00316825">
            <w:r>
              <w:t>Govt</w:t>
            </w:r>
          </w:p>
        </w:tc>
        <w:tc>
          <w:tcPr>
            <w:tcW w:w="1200" w:type="dxa"/>
            <w:gridSpan w:val="2"/>
            <w:tcBorders>
              <w:top w:val="nil"/>
              <w:left w:val="nil"/>
              <w:bottom w:val="nil"/>
              <w:right w:val="nil"/>
            </w:tcBorders>
            <w:shd w:val="clear" w:color="FFFFFF" w:fill="FFFFFF"/>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2012</w:t>
            </w:r>
          </w:p>
        </w:tc>
        <w:tc>
          <w:tcPr>
            <w:tcW w:w="1425" w:type="dxa"/>
            <w:tcBorders>
              <w:top w:val="nil"/>
              <w:left w:val="nil"/>
              <w:bottom w:val="nil"/>
              <w:right w:val="nil"/>
            </w:tcBorders>
            <w:vAlign w:val="center"/>
          </w:tcPr>
          <w:p w:rsidR="00316825" w:rsidRDefault="00316825">
            <w:r>
              <w:t>2015</w:t>
            </w:r>
          </w:p>
        </w:tc>
        <w:tc>
          <w:tcPr>
            <w:tcW w:w="1725" w:type="dxa"/>
            <w:tcBorders>
              <w:top w:val="nil"/>
              <w:left w:val="nil"/>
              <w:bottom w:val="nil"/>
              <w:right w:val="nil"/>
            </w:tcBorders>
            <w:vAlign w:val="center"/>
          </w:tcPr>
          <w:p w:rsidR="00316825" w:rsidRDefault="000253F9">
            <w:hyperlink r:id="rId20" w:history="1">
              <w:r w:rsidR="00316825">
                <w:rPr>
                  <w:rStyle w:val="Strong"/>
                  <w:color w:val="0000FF"/>
                  <w:u w:val="single"/>
                </w:rPr>
                <w:t>Curtis</w:t>
              </w:r>
            </w:hyperlink>
          </w:p>
        </w:tc>
        <w:tc>
          <w:tcPr>
            <w:tcW w:w="1725" w:type="dxa"/>
            <w:tcBorders>
              <w:top w:val="nil"/>
              <w:left w:val="nil"/>
              <w:bottom w:val="nil"/>
              <w:right w:val="nil"/>
            </w:tcBorders>
            <w:vAlign w:val="center"/>
          </w:tcPr>
          <w:p w:rsidR="00316825" w:rsidRDefault="00316825">
            <w:r>
              <w:t>Bob</w:t>
            </w:r>
          </w:p>
        </w:tc>
        <w:tc>
          <w:tcPr>
            <w:tcW w:w="1200" w:type="dxa"/>
            <w:tcBorders>
              <w:top w:val="nil"/>
              <w:left w:val="nil"/>
              <w:bottom w:val="nil"/>
              <w:right w:val="nil"/>
            </w:tcBorders>
            <w:vAlign w:val="center"/>
          </w:tcPr>
          <w:p w:rsidR="00316825" w:rsidRDefault="00316825">
            <w:r>
              <w:t>Ind</w:t>
            </w:r>
          </w:p>
        </w:tc>
        <w:tc>
          <w:tcPr>
            <w:tcW w:w="1200" w:type="dxa"/>
            <w:gridSpan w:val="2"/>
            <w:tcBorders>
              <w:top w:val="nil"/>
              <w:left w:val="nil"/>
              <w:bottom w:val="nil"/>
              <w:right w:val="nil"/>
            </w:tcBorders>
            <w:vAlign w:val="center"/>
          </w:tcPr>
          <w:p w:rsidR="00316825" w:rsidRDefault="00316825">
            <w:r>
              <w:t>W</w:t>
            </w:r>
          </w:p>
        </w:tc>
      </w:tr>
      <w:tr w:rsidR="00316825" w:rsidTr="00316825">
        <w:trPr>
          <w:gridAfter w:val="4"/>
          <w:wAfter w:w="5400" w:type="dxa"/>
          <w:jc w:val="center"/>
        </w:trPr>
        <w:tc>
          <w:tcPr>
            <w:tcW w:w="1425" w:type="dxa"/>
            <w:tcBorders>
              <w:top w:val="nil"/>
              <w:left w:val="nil"/>
              <w:bottom w:val="nil"/>
              <w:right w:val="nil"/>
            </w:tcBorders>
            <w:shd w:val="clear" w:color="FFFFFF" w:fill="FFFFFF"/>
            <w:vAlign w:val="center"/>
          </w:tcPr>
          <w:p w:rsidR="00316825" w:rsidRDefault="00316825">
            <w:r>
              <w:t>2012</w:t>
            </w:r>
          </w:p>
        </w:tc>
        <w:tc>
          <w:tcPr>
            <w:tcW w:w="1425" w:type="dxa"/>
            <w:tcBorders>
              <w:top w:val="nil"/>
              <w:left w:val="nil"/>
              <w:bottom w:val="nil"/>
              <w:right w:val="nil"/>
            </w:tcBorders>
            <w:shd w:val="clear" w:color="FFFFFF" w:fill="FFFFFF"/>
            <w:vAlign w:val="center"/>
          </w:tcPr>
          <w:p w:rsidR="00316825" w:rsidRDefault="00316825">
            <w:r>
              <w:t>2015</w:t>
            </w:r>
          </w:p>
        </w:tc>
        <w:tc>
          <w:tcPr>
            <w:tcW w:w="1725" w:type="dxa"/>
            <w:tcBorders>
              <w:top w:val="nil"/>
              <w:left w:val="nil"/>
              <w:bottom w:val="nil"/>
              <w:right w:val="nil"/>
            </w:tcBorders>
            <w:shd w:val="clear" w:color="FFFFFF" w:fill="FFFFFF"/>
            <w:vAlign w:val="center"/>
          </w:tcPr>
          <w:p w:rsidR="00316825" w:rsidRDefault="000253F9">
            <w:hyperlink r:id="rId21" w:history="1">
              <w:r w:rsidR="00316825">
                <w:rPr>
                  <w:rStyle w:val="Hyperlink"/>
                  <w:b/>
                  <w:bCs/>
                </w:rPr>
                <w:t>Jung</w:t>
              </w:r>
            </w:hyperlink>
          </w:p>
        </w:tc>
        <w:tc>
          <w:tcPr>
            <w:tcW w:w="1725" w:type="dxa"/>
            <w:tcBorders>
              <w:top w:val="nil"/>
              <w:left w:val="nil"/>
              <w:bottom w:val="nil"/>
              <w:right w:val="nil"/>
            </w:tcBorders>
            <w:shd w:val="clear" w:color="FFFFFF" w:fill="FFFFFF"/>
            <w:vAlign w:val="center"/>
          </w:tcPr>
          <w:p w:rsidR="00316825" w:rsidRDefault="00316825">
            <w:r>
              <w:t>Sook</w:t>
            </w:r>
          </w:p>
        </w:tc>
        <w:tc>
          <w:tcPr>
            <w:tcW w:w="1200" w:type="dxa"/>
            <w:tcBorders>
              <w:top w:val="nil"/>
              <w:left w:val="nil"/>
              <w:bottom w:val="nil"/>
              <w:right w:val="nil"/>
            </w:tcBorders>
            <w:shd w:val="clear" w:color="FFFFFF" w:fill="FFFFFF"/>
            <w:vAlign w:val="center"/>
          </w:tcPr>
          <w:p w:rsidR="00316825" w:rsidRDefault="00316825">
            <w:r>
              <w:t xml:space="preserve">Univ </w:t>
            </w:r>
          </w:p>
        </w:tc>
        <w:tc>
          <w:tcPr>
            <w:tcW w:w="1200" w:type="dxa"/>
            <w:gridSpan w:val="2"/>
            <w:tcBorders>
              <w:top w:val="nil"/>
              <w:left w:val="nil"/>
              <w:bottom w:val="nil"/>
              <w:right w:val="nil"/>
            </w:tcBorders>
            <w:shd w:val="clear" w:color="FFFFFF" w:fill="FFFFFF"/>
            <w:vAlign w:val="center"/>
          </w:tcPr>
          <w:p w:rsidR="00316825" w:rsidRDefault="00316825">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2012</w:t>
            </w:r>
          </w:p>
        </w:tc>
        <w:tc>
          <w:tcPr>
            <w:tcW w:w="1425" w:type="dxa"/>
            <w:tcBorders>
              <w:top w:val="nil"/>
              <w:left w:val="nil"/>
              <w:bottom w:val="nil"/>
              <w:right w:val="nil"/>
            </w:tcBorders>
            <w:vAlign w:val="center"/>
          </w:tcPr>
          <w:p w:rsidR="00316825" w:rsidRDefault="00316825">
            <w:r>
              <w:t>2015</w:t>
            </w:r>
          </w:p>
        </w:tc>
        <w:tc>
          <w:tcPr>
            <w:tcW w:w="1725" w:type="dxa"/>
            <w:tcBorders>
              <w:top w:val="nil"/>
              <w:left w:val="nil"/>
              <w:bottom w:val="nil"/>
              <w:right w:val="nil"/>
            </w:tcBorders>
            <w:vAlign w:val="center"/>
          </w:tcPr>
          <w:p w:rsidR="00316825" w:rsidRDefault="000253F9">
            <w:hyperlink r:id="rId22" w:history="1">
              <w:r w:rsidR="00316825">
                <w:rPr>
                  <w:rStyle w:val="Strong"/>
                  <w:color w:val="0000FF"/>
                  <w:u w:val="single"/>
                </w:rPr>
                <w:t>Peace</w:t>
              </w:r>
            </w:hyperlink>
          </w:p>
        </w:tc>
        <w:tc>
          <w:tcPr>
            <w:tcW w:w="1725" w:type="dxa"/>
            <w:tcBorders>
              <w:top w:val="nil"/>
              <w:left w:val="nil"/>
              <w:bottom w:val="nil"/>
              <w:right w:val="nil"/>
            </w:tcBorders>
            <w:vAlign w:val="center"/>
          </w:tcPr>
          <w:p w:rsidR="00316825" w:rsidRDefault="00316825">
            <w:r>
              <w:t>Cameron</w:t>
            </w:r>
          </w:p>
        </w:tc>
        <w:tc>
          <w:tcPr>
            <w:tcW w:w="1200" w:type="dxa"/>
            <w:tcBorders>
              <w:top w:val="nil"/>
              <w:left w:val="nil"/>
              <w:bottom w:val="nil"/>
              <w:right w:val="nil"/>
            </w:tcBorders>
            <w:vAlign w:val="center"/>
          </w:tcPr>
          <w:p w:rsidR="00316825" w:rsidRDefault="00316825">
            <w:r>
              <w:t>Univ</w:t>
            </w:r>
          </w:p>
        </w:tc>
        <w:tc>
          <w:tcPr>
            <w:tcW w:w="1200" w:type="dxa"/>
            <w:gridSpan w:val="2"/>
            <w:tcBorders>
              <w:top w:val="nil"/>
              <w:left w:val="nil"/>
              <w:bottom w:val="nil"/>
              <w:right w:val="nil"/>
            </w:tcBorders>
            <w:vAlign w:val="center"/>
          </w:tcPr>
          <w:p w:rsidR="00316825" w:rsidRDefault="00316825">
            <w:r>
              <w:t>W</w:t>
            </w:r>
          </w:p>
        </w:tc>
      </w:tr>
      <w:tr w:rsidR="00316825" w:rsidTr="00316825">
        <w:trPr>
          <w:gridAfter w:val="4"/>
          <w:wAfter w:w="5400" w:type="dxa"/>
          <w:jc w:val="center"/>
        </w:trPr>
        <w:tc>
          <w:tcPr>
            <w:tcW w:w="1425" w:type="dxa"/>
            <w:tcBorders>
              <w:top w:val="nil"/>
              <w:left w:val="nil"/>
              <w:bottom w:val="nil"/>
              <w:right w:val="nil"/>
            </w:tcBorders>
            <w:shd w:val="clear" w:color="FFFFFF" w:fill="FFFFFF"/>
            <w:vAlign w:val="center"/>
          </w:tcPr>
          <w:p w:rsidR="00316825" w:rsidRDefault="00316825" w:rsidP="003E1A73">
            <w:r>
              <w:t>2008</w:t>
            </w:r>
          </w:p>
        </w:tc>
        <w:tc>
          <w:tcPr>
            <w:tcW w:w="1425" w:type="dxa"/>
            <w:tcBorders>
              <w:top w:val="nil"/>
              <w:left w:val="nil"/>
              <w:bottom w:val="nil"/>
              <w:right w:val="nil"/>
            </w:tcBorders>
            <w:shd w:val="clear" w:color="FFFFFF" w:fill="FFFFFF"/>
            <w:vAlign w:val="center"/>
          </w:tcPr>
          <w:p w:rsidR="00316825" w:rsidRDefault="00316825" w:rsidP="003E1A73">
            <w:r>
              <w:t>2015</w:t>
            </w:r>
          </w:p>
        </w:tc>
        <w:tc>
          <w:tcPr>
            <w:tcW w:w="1725" w:type="dxa"/>
            <w:tcBorders>
              <w:top w:val="nil"/>
              <w:left w:val="nil"/>
              <w:bottom w:val="nil"/>
              <w:right w:val="nil"/>
            </w:tcBorders>
            <w:shd w:val="clear" w:color="FFFFFF" w:fill="FFFFFF"/>
            <w:vAlign w:val="center"/>
          </w:tcPr>
          <w:p w:rsidR="00316825" w:rsidRDefault="000253F9" w:rsidP="00316825">
            <w:hyperlink r:id="rId23" w:history="1">
              <w:r w:rsidR="00316825">
                <w:rPr>
                  <w:rStyle w:val="Strong"/>
                  <w:color w:val="0000FF"/>
                  <w:u w:val="single"/>
                </w:rPr>
                <w:t>Dardick</w:t>
              </w:r>
            </w:hyperlink>
          </w:p>
        </w:tc>
        <w:tc>
          <w:tcPr>
            <w:tcW w:w="1725" w:type="dxa"/>
            <w:tcBorders>
              <w:top w:val="nil"/>
              <w:left w:val="nil"/>
              <w:bottom w:val="nil"/>
              <w:right w:val="nil"/>
            </w:tcBorders>
            <w:shd w:val="clear" w:color="FFFFFF" w:fill="FFFFFF"/>
            <w:vAlign w:val="center"/>
          </w:tcPr>
          <w:p w:rsidR="00316825" w:rsidRDefault="00316825" w:rsidP="003E1A73">
            <w:r>
              <w:t>Chris</w:t>
            </w:r>
          </w:p>
        </w:tc>
        <w:tc>
          <w:tcPr>
            <w:tcW w:w="1200" w:type="dxa"/>
            <w:tcBorders>
              <w:top w:val="nil"/>
              <w:left w:val="nil"/>
              <w:bottom w:val="nil"/>
              <w:right w:val="nil"/>
            </w:tcBorders>
            <w:shd w:val="clear" w:color="FFFFFF" w:fill="FFFFFF"/>
            <w:vAlign w:val="center"/>
          </w:tcPr>
          <w:p w:rsidR="00316825" w:rsidRDefault="00316825" w:rsidP="003E1A73">
            <w:r>
              <w:t>Govt</w:t>
            </w:r>
          </w:p>
        </w:tc>
        <w:tc>
          <w:tcPr>
            <w:tcW w:w="1200" w:type="dxa"/>
            <w:gridSpan w:val="2"/>
            <w:tcBorders>
              <w:top w:val="nil"/>
              <w:left w:val="nil"/>
              <w:bottom w:val="nil"/>
              <w:right w:val="nil"/>
            </w:tcBorders>
            <w:shd w:val="clear" w:color="FFFFFF" w:fill="FFFFFF"/>
            <w:vAlign w:val="center"/>
          </w:tcPr>
          <w:p w:rsidR="00316825" w:rsidRDefault="00316825" w:rsidP="003E1A73">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0253F9">
            <w:hyperlink r:id="rId24" w:history="1">
              <w:r w:rsidR="00316825">
                <w:rPr>
                  <w:rStyle w:val="Strong"/>
                  <w:color w:val="0000FF"/>
                  <w:u w:val="single"/>
                </w:rPr>
                <w:t>Evans</w:t>
              </w:r>
            </w:hyperlink>
          </w:p>
        </w:tc>
        <w:tc>
          <w:tcPr>
            <w:tcW w:w="1725" w:type="dxa"/>
            <w:tcBorders>
              <w:top w:val="nil"/>
              <w:left w:val="nil"/>
              <w:bottom w:val="nil"/>
              <w:right w:val="nil"/>
            </w:tcBorders>
            <w:vAlign w:val="center"/>
          </w:tcPr>
          <w:p w:rsidR="00316825" w:rsidRDefault="00316825">
            <w:r>
              <w:t>Kate</w:t>
            </w:r>
          </w:p>
        </w:tc>
        <w:tc>
          <w:tcPr>
            <w:tcW w:w="1200" w:type="dxa"/>
            <w:tcBorders>
              <w:top w:val="nil"/>
              <w:left w:val="nil"/>
              <w:bottom w:val="nil"/>
              <w:right w:val="nil"/>
            </w:tcBorders>
            <w:vAlign w:val="center"/>
          </w:tcPr>
          <w:p w:rsidR="00316825" w:rsidRDefault="00316825">
            <w:r>
              <w:t>Univ</w:t>
            </w:r>
          </w:p>
        </w:tc>
        <w:tc>
          <w:tcPr>
            <w:tcW w:w="1200" w:type="dxa"/>
            <w:gridSpan w:val="2"/>
            <w:tcBorders>
              <w:top w:val="nil"/>
              <w:left w:val="nil"/>
              <w:bottom w:val="nil"/>
              <w:right w:val="nil"/>
            </w:tcBorders>
            <w:vAlign w:val="center"/>
          </w:tcPr>
          <w:p w:rsidR="00316825" w:rsidRDefault="00316825">
            <w:r>
              <w:t>W</w:t>
            </w:r>
          </w:p>
        </w:tc>
      </w:tr>
      <w:tr w:rsidR="00D54301" w:rsidTr="00316825">
        <w:trPr>
          <w:gridAfter w:val="4"/>
          <w:wAfter w:w="5400" w:type="dxa"/>
          <w:jc w:val="center"/>
        </w:trPr>
        <w:tc>
          <w:tcPr>
            <w:tcW w:w="1425" w:type="dxa"/>
            <w:tcBorders>
              <w:top w:val="nil"/>
              <w:left w:val="nil"/>
              <w:bottom w:val="nil"/>
              <w:right w:val="nil"/>
            </w:tcBorders>
            <w:vAlign w:val="center"/>
          </w:tcPr>
          <w:p w:rsidR="00D54301" w:rsidRDefault="00D54301">
            <w:r>
              <w:t>2010</w:t>
            </w:r>
          </w:p>
        </w:tc>
        <w:tc>
          <w:tcPr>
            <w:tcW w:w="1425" w:type="dxa"/>
            <w:tcBorders>
              <w:top w:val="nil"/>
              <w:left w:val="nil"/>
              <w:bottom w:val="nil"/>
              <w:right w:val="nil"/>
            </w:tcBorders>
            <w:vAlign w:val="center"/>
          </w:tcPr>
          <w:p w:rsidR="00D54301" w:rsidRDefault="00D54301">
            <w:r>
              <w:t>2014</w:t>
            </w:r>
          </w:p>
        </w:tc>
        <w:tc>
          <w:tcPr>
            <w:tcW w:w="1725" w:type="dxa"/>
            <w:tcBorders>
              <w:top w:val="nil"/>
              <w:left w:val="nil"/>
              <w:bottom w:val="nil"/>
              <w:right w:val="nil"/>
            </w:tcBorders>
            <w:vAlign w:val="center"/>
          </w:tcPr>
          <w:p w:rsidR="00D54301" w:rsidRDefault="000253F9" w:rsidP="00D54301">
            <w:hyperlink r:id="rId25" w:history="1">
              <w:r w:rsidR="00D54301">
                <w:rPr>
                  <w:rStyle w:val="Strong"/>
                  <w:color w:val="0000FF"/>
                  <w:u w:val="single"/>
                </w:rPr>
                <w:t>Norelli</w:t>
              </w:r>
            </w:hyperlink>
          </w:p>
        </w:tc>
        <w:tc>
          <w:tcPr>
            <w:tcW w:w="1725" w:type="dxa"/>
            <w:tcBorders>
              <w:top w:val="nil"/>
              <w:left w:val="nil"/>
              <w:bottom w:val="nil"/>
              <w:right w:val="nil"/>
            </w:tcBorders>
            <w:vAlign w:val="center"/>
          </w:tcPr>
          <w:p w:rsidR="00D54301" w:rsidRDefault="00D54301">
            <w:r>
              <w:t>Jay</w:t>
            </w:r>
          </w:p>
        </w:tc>
        <w:tc>
          <w:tcPr>
            <w:tcW w:w="1200" w:type="dxa"/>
            <w:tcBorders>
              <w:top w:val="nil"/>
              <w:left w:val="nil"/>
              <w:bottom w:val="nil"/>
              <w:right w:val="nil"/>
            </w:tcBorders>
            <w:vAlign w:val="center"/>
          </w:tcPr>
          <w:p w:rsidR="00D54301" w:rsidRDefault="00D54301">
            <w:r>
              <w:t>Govt</w:t>
            </w:r>
          </w:p>
        </w:tc>
        <w:tc>
          <w:tcPr>
            <w:tcW w:w="1200" w:type="dxa"/>
            <w:gridSpan w:val="2"/>
            <w:tcBorders>
              <w:top w:val="nil"/>
              <w:left w:val="nil"/>
              <w:bottom w:val="nil"/>
              <w:right w:val="nil"/>
            </w:tcBorders>
            <w:vAlign w:val="center"/>
          </w:tcPr>
          <w:p w:rsidR="00D54301" w:rsidRDefault="00D54301">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0253F9">
            <w:hyperlink r:id="rId26" w:history="1">
              <w:r w:rsidR="00316825">
                <w:rPr>
                  <w:rStyle w:val="Strong"/>
                  <w:color w:val="0000FF"/>
                  <w:u w:val="single"/>
                </w:rPr>
                <w:t>Olmstead</w:t>
              </w:r>
            </w:hyperlink>
          </w:p>
        </w:tc>
        <w:tc>
          <w:tcPr>
            <w:tcW w:w="1725" w:type="dxa"/>
            <w:tcBorders>
              <w:top w:val="nil"/>
              <w:left w:val="nil"/>
              <w:bottom w:val="nil"/>
              <w:right w:val="nil"/>
            </w:tcBorders>
            <w:vAlign w:val="center"/>
          </w:tcPr>
          <w:p w:rsidR="00316825" w:rsidRDefault="00316825">
            <w:r>
              <w:t>Mercy</w:t>
            </w:r>
          </w:p>
        </w:tc>
        <w:tc>
          <w:tcPr>
            <w:tcW w:w="1200" w:type="dxa"/>
            <w:tcBorders>
              <w:top w:val="nil"/>
              <w:left w:val="nil"/>
              <w:bottom w:val="nil"/>
              <w:right w:val="nil"/>
            </w:tcBorders>
            <w:vAlign w:val="center"/>
          </w:tcPr>
          <w:p w:rsidR="00316825" w:rsidRDefault="00316825">
            <w:r>
              <w:t>Univ</w:t>
            </w:r>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0253F9">
            <w:hyperlink r:id="rId27" w:history="1">
              <w:r w:rsidR="00316825">
                <w:rPr>
                  <w:rStyle w:val="Strong"/>
                  <w:color w:val="0000FF"/>
                  <w:u w:val="single"/>
                </w:rPr>
                <w:t>Slovin</w:t>
              </w:r>
            </w:hyperlink>
          </w:p>
        </w:tc>
        <w:tc>
          <w:tcPr>
            <w:tcW w:w="1725" w:type="dxa"/>
            <w:tcBorders>
              <w:top w:val="nil"/>
              <w:left w:val="nil"/>
              <w:bottom w:val="nil"/>
              <w:right w:val="nil"/>
            </w:tcBorders>
            <w:vAlign w:val="center"/>
          </w:tcPr>
          <w:p w:rsidR="00316825" w:rsidRDefault="00316825">
            <w:r>
              <w:t>Janet</w:t>
            </w:r>
          </w:p>
        </w:tc>
        <w:tc>
          <w:tcPr>
            <w:tcW w:w="1200" w:type="dxa"/>
            <w:tcBorders>
              <w:top w:val="nil"/>
              <w:left w:val="nil"/>
              <w:bottom w:val="nil"/>
              <w:right w:val="nil"/>
            </w:tcBorders>
            <w:vAlign w:val="center"/>
          </w:tcPr>
          <w:p w:rsidR="00316825" w:rsidRDefault="00316825">
            <w:r>
              <w:t>Govt</w:t>
            </w:r>
          </w:p>
        </w:tc>
        <w:tc>
          <w:tcPr>
            <w:tcW w:w="1200" w:type="dxa"/>
            <w:gridSpan w:val="2"/>
            <w:tcBorders>
              <w:top w:val="nil"/>
              <w:left w:val="nil"/>
              <w:bottom w:val="nil"/>
              <w:right w:val="nil"/>
            </w:tcBorders>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0253F9">
            <w:hyperlink r:id="rId28" w:history="1">
              <w:r w:rsidR="00316825">
                <w:rPr>
                  <w:rStyle w:val="Strong"/>
                  <w:color w:val="0000FF"/>
                  <w:u w:val="single"/>
                </w:rPr>
                <w:t>Swanson</w:t>
              </w:r>
            </w:hyperlink>
          </w:p>
        </w:tc>
        <w:tc>
          <w:tcPr>
            <w:tcW w:w="1725" w:type="dxa"/>
            <w:tcBorders>
              <w:top w:val="nil"/>
              <w:left w:val="nil"/>
              <w:bottom w:val="nil"/>
              <w:right w:val="nil"/>
            </w:tcBorders>
            <w:vAlign w:val="center"/>
          </w:tcPr>
          <w:p w:rsidR="00316825" w:rsidRDefault="00316825">
            <w:r>
              <w:t>JD</w:t>
            </w:r>
          </w:p>
        </w:tc>
        <w:tc>
          <w:tcPr>
            <w:tcW w:w="1200" w:type="dxa"/>
            <w:tcBorders>
              <w:top w:val="nil"/>
              <w:left w:val="nil"/>
              <w:bottom w:val="nil"/>
              <w:right w:val="nil"/>
            </w:tcBorders>
            <w:vAlign w:val="center"/>
          </w:tcPr>
          <w:p w:rsidR="00316825" w:rsidRDefault="00316825">
            <w:r>
              <w:t>Univ</w:t>
            </w:r>
          </w:p>
        </w:tc>
        <w:tc>
          <w:tcPr>
            <w:tcW w:w="1200" w:type="dxa"/>
            <w:gridSpan w:val="2"/>
            <w:tcBorders>
              <w:top w:val="nil"/>
              <w:left w:val="nil"/>
              <w:bottom w:val="nil"/>
              <w:right w:val="nil"/>
            </w:tcBorders>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2011</w:t>
            </w:r>
          </w:p>
        </w:tc>
        <w:tc>
          <w:tcPr>
            <w:tcW w:w="1425" w:type="dxa"/>
            <w:tcBorders>
              <w:top w:val="nil"/>
              <w:left w:val="nil"/>
              <w:bottom w:val="nil"/>
              <w:right w:val="nil"/>
            </w:tcBorders>
            <w:vAlign w:val="center"/>
          </w:tcPr>
          <w:p w:rsidR="00316825" w:rsidRDefault="00316825">
            <w:r>
              <w:t>2014</w:t>
            </w:r>
          </w:p>
        </w:tc>
        <w:tc>
          <w:tcPr>
            <w:tcW w:w="1725" w:type="dxa"/>
            <w:tcBorders>
              <w:top w:val="nil"/>
              <w:left w:val="nil"/>
              <w:bottom w:val="nil"/>
              <w:right w:val="nil"/>
            </w:tcBorders>
            <w:vAlign w:val="center"/>
          </w:tcPr>
          <w:p w:rsidR="00316825" w:rsidRDefault="000253F9">
            <w:hyperlink r:id="rId29" w:history="1">
              <w:r w:rsidR="00316825">
                <w:rPr>
                  <w:rStyle w:val="Strong"/>
                  <w:color w:val="0000FF"/>
                  <w:u w:val="single"/>
                </w:rPr>
                <w:t>Whitaker</w:t>
              </w:r>
            </w:hyperlink>
          </w:p>
        </w:tc>
        <w:tc>
          <w:tcPr>
            <w:tcW w:w="1725" w:type="dxa"/>
            <w:tcBorders>
              <w:top w:val="nil"/>
              <w:left w:val="nil"/>
              <w:bottom w:val="nil"/>
              <w:right w:val="nil"/>
            </w:tcBorders>
            <w:vAlign w:val="center"/>
          </w:tcPr>
          <w:p w:rsidR="00316825" w:rsidRDefault="00316825">
            <w:r>
              <w:t>Vance</w:t>
            </w:r>
          </w:p>
        </w:tc>
        <w:tc>
          <w:tcPr>
            <w:tcW w:w="1200" w:type="dxa"/>
            <w:tcBorders>
              <w:top w:val="nil"/>
              <w:left w:val="nil"/>
              <w:bottom w:val="nil"/>
              <w:right w:val="nil"/>
            </w:tcBorders>
            <w:vAlign w:val="center"/>
          </w:tcPr>
          <w:p w:rsidR="00316825" w:rsidRDefault="00316825">
            <w:r>
              <w:t>Univ</w:t>
            </w:r>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316825" w:rsidP="00316825">
            <w:r>
              <w:rPr>
                <w:rStyle w:val="Strong"/>
                <w:color w:val="0000FF"/>
                <w:u w:val="single"/>
              </w:rPr>
              <w:t>Volk</w:t>
            </w:r>
          </w:p>
        </w:tc>
        <w:tc>
          <w:tcPr>
            <w:tcW w:w="1725" w:type="dxa"/>
            <w:tcBorders>
              <w:top w:val="nil"/>
              <w:left w:val="nil"/>
              <w:bottom w:val="nil"/>
              <w:right w:val="nil"/>
            </w:tcBorders>
            <w:vAlign w:val="center"/>
          </w:tcPr>
          <w:p w:rsidR="00316825" w:rsidRDefault="00316825" w:rsidP="00316825">
            <w:r>
              <w:t>Gayle</w:t>
            </w:r>
          </w:p>
        </w:tc>
        <w:tc>
          <w:tcPr>
            <w:tcW w:w="1200" w:type="dxa"/>
            <w:tcBorders>
              <w:top w:val="nil"/>
              <w:left w:val="nil"/>
              <w:bottom w:val="nil"/>
              <w:right w:val="nil"/>
            </w:tcBorders>
            <w:vAlign w:val="center"/>
          </w:tcPr>
          <w:p w:rsidR="00316825" w:rsidRDefault="00316825">
            <w:r>
              <w:t>Govt</w:t>
            </w:r>
          </w:p>
        </w:tc>
        <w:tc>
          <w:tcPr>
            <w:tcW w:w="1200" w:type="dxa"/>
            <w:gridSpan w:val="2"/>
            <w:tcBorders>
              <w:top w:val="nil"/>
              <w:left w:val="nil"/>
              <w:bottom w:val="nil"/>
              <w:right w:val="nil"/>
            </w:tcBorders>
            <w:vAlign w:val="center"/>
          </w:tcPr>
          <w:p w:rsidR="00316825" w:rsidRDefault="00D54301">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0253F9" w:rsidP="00316825">
            <w:hyperlink r:id="rId30" w:history="1">
              <w:r w:rsidR="00316825">
                <w:rPr>
                  <w:rStyle w:val="Strong"/>
                  <w:color w:val="0000FF"/>
                  <w:u w:val="single"/>
                </w:rPr>
                <w:t>Layne</w:t>
              </w:r>
            </w:hyperlink>
          </w:p>
        </w:tc>
        <w:tc>
          <w:tcPr>
            <w:tcW w:w="1725" w:type="dxa"/>
            <w:tcBorders>
              <w:top w:val="nil"/>
              <w:left w:val="nil"/>
              <w:bottom w:val="nil"/>
              <w:right w:val="nil"/>
            </w:tcBorders>
            <w:vAlign w:val="center"/>
          </w:tcPr>
          <w:p w:rsidR="00316825" w:rsidRDefault="00316825">
            <w:r>
              <w:t>Desmond</w:t>
            </w:r>
          </w:p>
        </w:tc>
        <w:tc>
          <w:tcPr>
            <w:tcW w:w="1200" w:type="dxa"/>
            <w:tcBorders>
              <w:top w:val="nil"/>
              <w:left w:val="nil"/>
              <w:bottom w:val="nil"/>
              <w:right w:val="nil"/>
            </w:tcBorders>
            <w:vAlign w:val="center"/>
          </w:tcPr>
          <w:p w:rsidR="00316825" w:rsidRDefault="00316825">
            <w:r>
              <w:t>Univ</w:t>
            </w:r>
          </w:p>
        </w:tc>
        <w:tc>
          <w:tcPr>
            <w:tcW w:w="1200" w:type="dxa"/>
            <w:gridSpan w:val="2"/>
            <w:tcBorders>
              <w:top w:val="nil"/>
              <w:left w:val="nil"/>
              <w:bottom w:val="nil"/>
              <w:right w:val="nil"/>
            </w:tcBorders>
            <w:vAlign w:val="center"/>
          </w:tcPr>
          <w:p w:rsidR="00316825" w:rsidRDefault="00316825">
            <w:r>
              <w:t>S</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0253F9" w:rsidP="00316825">
            <w:hyperlink r:id="rId31" w:history="1">
              <w:r w:rsidR="00316825">
                <w:rPr>
                  <w:rStyle w:val="Strong"/>
                  <w:color w:val="0000FF"/>
                  <w:u w:val="single"/>
                </w:rPr>
                <w:t>Hokansen</w:t>
              </w:r>
            </w:hyperlink>
          </w:p>
        </w:tc>
        <w:tc>
          <w:tcPr>
            <w:tcW w:w="1725" w:type="dxa"/>
            <w:tcBorders>
              <w:top w:val="nil"/>
              <w:left w:val="nil"/>
              <w:bottom w:val="nil"/>
              <w:right w:val="nil"/>
            </w:tcBorders>
            <w:vAlign w:val="center"/>
          </w:tcPr>
          <w:p w:rsidR="00316825" w:rsidRDefault="00316825">
            <w:r>
              <w:t>Stan</w:t>
            </w:r>
          </w:p>
        </w:tc>
        <w:tc>
          <w:tcPr>
            <w:tcW w:w="1200" w:type="dxa"/>
            <w:tcBorders>
              <w:top w:val="nil"/>
              <w:left w:val="nil"/>
              <w:bottom w:val="nil"/>
              <w:right w:val="nil"/>
            </w:tcBorders>
            <w:vAlign w:val="center"/>
          </w:tcPr>
          <w:p w:rsidR="00316825" w:rsidRDefault="00316825">
            <w:r>
              <w:t>Univ</w:t>
            </w:r>
          </w:p>
        </w:tc>
        <w:tc>
          <w:tcPr>
            <w:tcW w:w="1200" w:type="dxa"/>
            <w:gridSpan w:val="2"/>
            <w:tcBorders>
              <w:top w:val="nil"/>
              <w:left w:val="nil"/>
              <w:bottom w:val="nil"/>
              <w:right w:val="nil"/>
            </w:tcBorders>
            <w:vAlign w:val="center"/>
          </w:tcPr>
          <w:p w:rsidR="00316825" w:rsidRDefault="00D54301">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
              <w:t>2013</w:t>
            </w:r>
          </w:p>
        </w:tc>
        <w:tc>
          <w:tcPr>
            <w:tcW w:w="1425" w:type="dxa"/>
            <w:tcBorders>
              <w:top w:val="nil"/>
              <w:left w:val="nil"/>
              <w:bottom w:val="nil"/>
              <w:right w:val="nil"/>
            </w:tcBorders>
            <w:vAlign w:val="center"/>
          </w:tcPr>
          <w:p w:rsidR="00316825" w:rsidRDefault="00316825">
            <w:r>
              <w:t>2016</w:t>
            </w:r>
          </w:p>
        </w:tc>
        <w:tc>
          <w:tcPr>
            <w:tcW w:w="1725" w:type="dxa"/>
            <w:tcBorders>
              <w:top w:val="nil"/>
              <w:left w:val="nil"/>
              <w:bottom w:val="nil"/>
              <w:right w:val="nil"/>
            </w:tcBorders>
            <w:vAlign w:val="center"/>
          </w:tcPr>
          <w:p w:rsidR="00316825" w:rsidRDefault="00316825" w:rsidP="00316825">
            <w:r>
              <w:rPr>
                <w:rStyle w:val="Strong"/>
                <w:color w:val="0000FF"/>
                <w:u w:val="single"/>
              </w:rPr>
              <w:t>Wisniewski</w:t>
            </w:r>
          </w:p>
        </w:tc>
        <w:tc>
          <w:tcPr>
            <w:tcW w:w="1725" w:type="dxa"/>
            <w:tcBorders>
              <w:top w:val="nil"/>
              <w:left w:val="nil"/>
              <w:bottom w:val="nil"/>
              <w:right w:val="nil"/>
            </w:tcBorders>
            <w:vAlign w:val="center"/>
          </w:tcPr>
          <w:p w:rsidR="00316825" w:rsidRDefault="00316825">
            <w:r>
              <w:t>Michael</w:t>
            </w:r>
          </w:p>
        </w:tc>
        <w:tc>
          <w:tcPr>
            <w:tcW w:w="1200" w:type="dxa"/>
            <w:tcBorders>
              <w:top w:val="nil"/>
              <w:left w:val="nil"/>
              <w:bottom w:val="nil"/>
              <w:right w:val="nil"/>
            </w:tcBorders>
            <w:vAlign w:val="center"/>
          </w:tcPr>
          <w:p w:rsidR="00316825" w:rsidRDefault="00316825">
            <w:r>
              <w:t>Govt</w:t>
            </w:r>
          </w:p>
        </w:tc>
        <w:tc>
          <w:tcPr>
            <w:tcW w:w="1200" w:type="dxa"/>
            <w:gridSpan w:val="2"/>
            <w:tcBorders>
              <w:top w:val="nil"/>
              <w:left w:val="nil"/>
              <w:bottom w:val="nil"/>
              <w:right w:val="nil"/>
            </w:tcBorders>
            <w:vAlign w:val="center"/>
          </w:tcPr>
          <w:p w:rsidR="00316825" w:rsidRDefault="00316825">
            <w:r>
              <w:t>E</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sidP="005F0583">
            <w:r>
              <w:t>2013</w:t>
            </w:r>
          </w:p>
        </w:tc>
        <w:tc>
          <w:tcPr>
            <w:tcW w:w="1425" w:type="dxa"/>
            <w:tcBorders>
              <w:top w:val="nil"/>
              <w:left w:val="nil"/>
              <w:bottom w:val="nil"/>
              <w:right w:val="nil"/>
            </w:tcBorders>
            <w:vAlign w:val="center"/>
          </w:tcPr>
          <w:p w:rsidR="00316825" w:rsidRDefault="00316825" w:rsidP="005F0583">
            <w:r>
              <w:t>2016</w:t>
            </w:r>
          </w:p>
        </w:tc>
        <w:tc>
          <w:tcPr>
            <w:tcW w:w="1725" w:type="dxa"/>
            <w:tcBorders>
              <w:top w:val="nil"/>
              <w:left w:val="nil"/>
              <w:bottom w:val="nil"/>
              <w:right w:val="nil"/>
            </w:tcBorders>
            <w:vAlign w:val="center"/>
          </w:tcPr>
          <w:p w:rsidR="00316825" w:rsidRDefault="00316825" w:rsidP="005F0583">
            <w:r>
              <w:rPr>
                <w:rStyle w:val="Strong"/>
                <w:color w:val="0000FF"/>
                <w:u w:val="single"/>
              </w:rPr>
              <w:t>Ward</w:t>
            </w:r>
          </w:p>
        </w:tc>
        <w:tc>
          <w:tcPr>
            <w:tcW w:w="1725" w:type="dxa"/>
            <w:tcBorders>
              <w:top w:val="nil"/>
              <w:left w:val="nil"/>
              <w:bottom w:val="nil"/>
              <w:right w:val="nil"/>
            </w:tcBorders>
            <w:vAlign w:val="center"/>
          </w:tcPr>
          <w:p w:rsidR="00316825" w:rsidRDefault="00316825" w:rsidP="005F0583">
            <w:r>
              <w:t>Judson</w:t>
            </w:r>
          </w:p>
        </w:tc>
        <w:tc>
          <w:tcPr>
            <w:tcW w:w="1200" w:type="dxa"/>
            <w:tcBorders>
              <w:top w:val="nil"/>
              <w:left w:val="nil"/>
              <w:bottom w:val="nil"/>
              <w:right w:val="nil"/>
            </w:tcBorders>
            <w:vAlign w:val="center"/>
          </w:tcPr>
          <w:p w:rsidR="00316825" w:rsidRDefault="00316825" w:rsidP="005F0583">
            <w:r>
              <w:t>Ind</w:t>
            </w:r>
          </w:p>
        </w:tc>
        <w:tc>
          <w:tcPr>
            <w:tcW w:w="1200" w:type="dxa"/>
            <w:gridSpan w:val="2"/>
            <w:tcBorders>
              <w:top w:val="nil"/>
              <w:left w:val="nil"/>
              <w:bottom w:val="nil"/>
              <w:right w:val="nil"/>
            </w:tcBorders>
            <w:vAlign w:val="center"/>
          </w:tcPr>
          <w:p w:rsidR="00316825" w:rsidRDefault="00D54301" w:rsidP="005F0583">
            <w:r>
              <w:t>W</w:t>
            </w:r>
          </w:p>
        </w:tc>
      </w:tr>
      <w:tr w:rsidR="00316825" w:rsidTr="00316825">
        <w:trPr>
          <w:gridAfter w:val="4"/>
          <w:wAfter w:w="5400" w:type="dxa"/>
          <w:jc w:val="center"/>
        </w:trPr>
        <w:tc>
          <w:tcPr>
            <w:tcW w:w="1425" w:type="dxa"/>
            <w:tcBorders>
              <w:top w:val="nil"/>
              <w:left w:val="nil"/>
              <w:bottom w:val="nil"/>
              <w:right w:val="nil"/>
            </w:tcBorders>
            <w:vAlign w:val="center"/>
          </w:tcPr>
          <w:p w:rsidR="00316825" w:rsidRDefault="00316825" w:rsidP="009E3950"/>
        </w:tc>
        <w:tc>
          <w:tcPr>
            <w:tcW w:w="1425" w:type="dxa"/>
            <w:tcBorders>
              <w:top w:val="nil"/>
              <w:left w:val="nil"/>
              <w:bottom w:val="nil"/>
              <w:right w:val="nil"/>
            </w:tcBorders>
            <w:vAlign w:val="center"/>
          </w:tcPr>
          <w:p w:rsidR="00316825" w:rsidRDefault="00316825" w:rsidP="009E3950"/>
        </w:tc>
        <w:tc>
          <w:tcPr>
            <w:tcW w:w="1725" w:type="dxa"/>
            <w:tcBorders>
              <w:top w:val="nil"/>
              <w:left w:val="nil"/>
              <w:bottom w:val="nil"/>
              <w:right w:val="nil"/>
            </w:tcBorders>
            <w:vAlign w:val="center"/>
          </w:tcPr>
          <w:p w:rsidR="00316825" w:rsidRDefault="00316825" w:rsidP="009E3950"/>
        </w:tc>
        <w:tc>
          <w:tcPr>
            <w:tcW w:w="1725" w:type="dxa"/>
            <w:tcBorders>
              <w:top w:val="nil"/>
              <w:left w:val="nil"/>
              <w:bottom w:val="nil"/>
              <w:right w:val="nil"/>
            </w:tcBorders>
            <w:vAlign w:val="center"/>
          </w:tcPr>
          <w:p w:rsidR="00316825" w:rsidRDefault="00316825" w:rsidP="009E3950"/>
        </w:tc>
        <w:tc>
          <w:tcPr>
            <w:tcW w:w="1200" w:type="dxa"/>
            <w:tcBorders>
              <w:top w:val="nil"/>
              <w:left w:val="nil"/>
              <w:bottom w:val="nil"/>
              <w:right w:val="nil"/>
            </w:tcBorders>
            <w:vAlign w:val="center"/>
          </w:tcPr>
          <w:p w:rsidR="00316825" w:rsidRDefault="00316825" w:rsidP="009E3950"/>
        </w:tc>
        <w:tc>
          <w:tcPr>
            <w:tcW w:w="1200" w:type="dxa"/>
            <w:gridSpan w:val="2"/>
            <w:tcBorders>
              <w:top w:val="nil"/>
              <w:left w:val="nil"/>
              <w:bottom w:val="nil"/>
              <w:right w:val="nil"/>
            </w:tcBorders>
            <w:vAlign w:val="center"/>
          </w:tcPr>
          <w:p w:rsidR="00316825" w:rsidRDefault="00316825" w:rsidP="009E3950"/>
        </w:tc>
      </w:tr>
      <w:tr w:rsidR="00316825" w:rsidTr="00316825">
        <w:trPr>
          <w:jc w:val="center"/>
        </w:trPr>
        <w:tc>
          <w:tcPr>
            <w:tcW w:w="1425" w:type="dxa"/>
            <w:tcBorders>
              <w:top w:val="nil"/>
              <w:left w:val="nil"/>
              <w:bottom w:val="nil"/>
              <w:right w:val="nil"/>
            </w:tcBorders>
            <w:shd w:val="clear" w:color="FFFFFF" w:fill="FFFFFF"/>
            <w:vAlign w:val="center"/>
          </w:tcPr>
          <w:p w:rsidR="00316825" w:rsidRDefault="00316825"/>
        </w:tc>
        <w:tc>
          <w:tcPr>
            <w:tcW w:w="14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r>
      <w:tr w:rsidR="00316825" w:rsidTr="00316825">
        <w:trPr>
          <w:jc w:val="center"/>
        </w:trPr>
        <w:tc>
          <w:tcPr>
            <w:tcW w:w="1425" w:type="dxa"/>
            <w:tcBorders>
              <w:top w:val="nil"/>
              <w:left w:val="nil"/>
              <w:bottom w:val="nil"/>
              <w:right w:val="nil"/>
            </w:tcBorders>
            <w:shd w:val="clear" w:color="FFFFFF" w:fill="FFFFFF"/>
            <w:vAlign w:val="center"/>
          </w:tcPr>
          <w:p w:rsidR="00316825" w:rsidRDefault="00316825"/>
        </w:tc>
        <w:tc>
          <w:tcPr>
            <w:tcW w:w="14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725" w:type="dxa"/>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gridSpan w:val="2"/>
            <w:tcBorders>
              <w:top w:val="nil"/>
              <w:left w:val="nil"/>
              <w:bottom w:val="nil"/>
              <w:right w:val="nil"/>
            </w:tcBorders>
            <w:shd w:val="clear" w:color="FFFFFF" w:fill="FFFFFF"/>
            <w:vAlign w:val="center"/>
          </w:tcPr>
          <w:p w:rsidR="00316825" w:rsidRDefault="00316825"/>
        </w:tc>
        <w:tc>
          <w:tcPr>
            <w:tcW w:w="18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c>
          <w:tcPr>
            <w:tcW w:w="1200" w:type="dxa"/>
            <w:tcBorders>
              <w:top w:val="nil"/>
              <w:left w:val="nil"/>
              <w:bottom w:val="nil"/>
              <w:right w:val="nil"/>
            </w:tcBorders>
            <w:shd w:val="clear" w:color="FFFFFF" w:fill="FFFFFF"/>
            <w:vAlign w:val="center"/>
          </w:tcPr>
          <w:p w:rsidR="00316825" w:rsidRDefault="00316825"/>
        </w:tc>
      </w:tr>
      <w:tr w:rsidR="00316825" w:rsidTr="00316825">
        <w:trPr>
          <w:jc w:val="center"/>
        </w:trPr>
        <w:tc>
          <w:tcPr>
            <w:tcW w:w="14100" w:type="dxa"/>
            <w:gridSpan w:val="11"/>
            <w:tcBorders>
              <w:top w:val="nil"/>
              <w:left w:val="nil"/>
              <w:bottom w:val="nil"/>
              <w:right w:val="nil"/>
            </w:tcBorders>
            <w:vAlign w:val="center"/>
          </w:tcPr>
          <w:p w:rsidR="00316825" w:rsidRDefault="00316825"/>
        </w:tc>
      </w:tr>
    </w:tbl>
    <w:p w:rsidR="00E270D4" w:rsidRPr="00E270D4" w:rsidRDefault="00E270D4" w:rsidP="00E270D4">
      <w:pPr>
        <w:rPr>
          <w:rFonts w:ascii="Calibri" w:hAnsi="Calibri"/>
          <w:b/>
        </w:rPr>
      </w:pPr>
    </w:p>
    <w:sectPr w:rsidR="00E270D4" w:rsidRPr="00E270D4" w:rsidSect="00E270D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AA" w:rsidRDefault="000123AA">
      <w:r>
        <w:separator/>
      </w:r>
    </w:p>
  </w:endnote>
  <w:endnote w:type="continuationSeparator" w:id="0">
    <w:p w:rsidR="000123AA" w:rsidRDefault="00012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D4" w:rsidRDefault="000253F9" w:rsidP="005A5E69">
    <w:pPr>
      <w:pStyle w:val="Footer"/>
      <w:framePr w:wrap="around" w:vAnchor="text" w:hAnchor="margin" w:xAlign="right" w:y="1"/>
      <w:rPr>
        <w:rStyle w:val="PageNumber"/>
      </w:rPr>
    </w:pPr>
    <w:r>
      <w:rPr>
        <w:rStyle w:val="PageNumber"/>
      </w:rPr>
      <w:fldChar w:fldCharType="begin"/>
    </w:r>
    <w:r w:rsidR="00E270D4">
      <w:rPr>
        <w:rStyle w:val="PageNumber"/>
      </w:rPr>
      <w:instrText xml:space="preserve">PAGE  </w:instrText>
    </w:r>
    <w:r>
      <w:rPr>
        <w:rStyle w:val="PageNumber"/>
      </w:rPr>
      <w:fldChar w:fldCharType="end"/>
    </w:r>
  </w:p>
  <w:p w:rsidR="00E270D4" w:rsidRDefault="00E270D4" w:rsidP="005A5E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D4" w:rsidRPr="00A17FA0" w:rsidRDefault="000253F9" w:rsidP="005A5E69">
    <w:pPr>
      <w:pStyle w:val="Footer"/>
      <w:framePr w:wrap="around" w:vAnchor="text" w:hAnchor="page" w:x="10621" w:y="104"/>
      <w:rPr>
        <w:rStyle w:val="PageNumber"/>
        <w:rFonts w:ascii="Calibri" w:hAnsi="Calibri"/>
      </w:rPr>
    </w:pPr>
    <w:r w:rsidRPr="00A17FA0">
      <w:rPr>
        <w:rStyle w:val="PageNumber"/>
        <w:rFonts w:ascii="Calibri" w:hAnsi="Calibri"/>
      </w:rPr>
      <w:fldChar w:fldCharType="begin"/>
    </w:r>
    <w:r w:rsidR="00E270D4" w:rsidRPr="00A17FA0">
      <w:rPr>
        <w:rStyle w:val="PageNumber"/>
        <w:rFonts w:ascii="Calibri" w:hAnsi="Calibri"/>
      </w:rPr>
      <w:instrText xml:space="preserve">PAGE  </w:instrText>
    </w:r>
    <w:r w:rsidRPr="00A17FA0">
      <w:rPr>
        <w:rStyle w:val="PageNumber"/>
        <w:rFonts w:ascii="Calibri" w:hAnsi="Calibri"/>
      </w:rPr>
      <w:fldChar w:fldCharType="separate"/>
    </w:r>
    <w:r w:rsidR="00A8753B">
      <w:rPr>
        <w:rStyle w:val="PageNumber"/>
        <w:rFonts w:ascii="Calibri" w:hAnsi="Calibri"/>
        <w:noProof/>
      </w:rPr>
      <w:t>1</w:t>
    </w:r>
    <w:r w:rsidRPr="00A17FA0">
      <w:rPr>
        <w:rStyle w:val="PageNumber"/>
        <w:rFonts w:ascii="Calibri" w:hAnsi="Calibri"/>
      </w:rPr>
      <w:fldChar w:fldCharType="end"/>
    </w:r>
  </w:p>
  <w:p w:rsidR="00E270D4" w:rsidRDefault="00E270D4" w:rsidP="005A5E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AA" w:rsidRDefault="000123AA">
      <w:r>
        <w:separator/>
      </w:r>
    </w:p>
  </w:footnote>
  <w:footnote w:type="continuationSeparator" w:id="0">
    <w:p w:rsidR="000123AA" w:rsidRDefault="00012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D4" w:rsidRDefault="000253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55pt;height:441.9pt;z-index:-251658752;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D4" w:rsidRDefault="000253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55pt;height:441.9pt;z-index:-251657728;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D4" w:rsidRDefault="000253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55pt;height:441.9pt;z-index:-251659776;mso-position-horizontal:center;mso-position-horizontal-relative:margin;mso-position-vertical:center;mso-position-vertical-relative:margin" wrapcoords="-38 0 -38 21563 21600 21563 21600 0 -38 0">
          <v:imagedata r:id="rId1" o:title="usrosexec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0DE"/>
    <w:multiLevelType w:val="hybridMultilevel"/>
    <w:tmpl w:val="C0A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62D"/>
    <w:multiLevelType w:val="hybridMultilevel"/>
    <w:tmpl w:val="2A4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278D"/>
    <w:multiLevelType w:val="hybridMultilevel"/>
    <w:tmpl w:val="0EC61B1C"/>
    <w:lvl w:ilvl="0" w:tplc="D48471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CE091D"/>
    <w:multiLevelType w:val="hybridMultilevel"/>
    <w:tmpl w:val="B05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13A8F"/>
    <w:multiLevelType w:val="hybridMultilevel"/>
    <w:tmpl w:val="82AA3438"/>
    <w:lvl w:ilvl="0" w:tplc="D4847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00B78"/>
    <w:multiLevelType w:val="hybridMultilevel"/>
    <w:tmpl w:val="6C24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13D60"/>
    <w:multiLevelType w:val="hybridMultilevel"/>
    <w:tmpl w:val="ED6017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7241B"/>
    <w:multiLevelType w:val="hybridMultilevel"/>
    <w:tmpl w:val="7B20E700"/>
    <w:lvl w:ilvl="0" w:tplc="0409000F">
      <w:start w:val="1"/>
      <w:numFmt w:val="decimal"/>
      <w:lvlText w:val="%1."/>
      <w:lvlJc w:val="left"/>
      <w:pPr>
        <w:tabs>
          <w:tab w:val="num" w:pos="720"/>
        </w:tabs>
        <w:ind w:left="720" w:hanging="360"/>
      </w:pPr>
      <w:rPr>
        <w:rFonts w:hint="default"/>
      </w:rPr>
    </w:lvl>
    <w:lvl w:ilvl="1" w:tplc="ACBC169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6A050A"/>
    <w:multiLevelType w:val="hybridMultilevel"/>
    <w:tmpl w:val="E142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34684"/>
    <w:multiLevelType w:val="hybridMultilevel"/>
    <w:tmpl w:val="7930AD4E"/>
    <w:lvl w:ilvl="0" w:tplc="DAEA02A2">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921D5B"/>
    <w:multiLevelType w:val="hybridMultilevel"/>
    <w:tmpl w:val="D57C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F0A06"/>
    <w:multiLevelType w:val="hybridMultilevel"/>
    <w:tmpl w:val="5798ED16"/>
    <w:lvl w:ilvl="0" w:tplc="D4847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015FE5"/>
    <w:multiLevelType w:val="hybridMultilevel"/>
    <w:tmpl w:val="461AB80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1350"/>
        </w:tabs>
        <w:ind w:left="135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5">
    <w:nsid w:val="377133F5"/>
    <w:multiLevelType w:val="hybridMultilevel"/>
    <w:tmpl w:val="EE68B0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E629D8"/>
    <w:multiLevelType w:val="hybridMultilevel"/>
    <w:tmpl w:val="38BC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347B58"/>
    <w:multiLevelType w:val="hybridMultilevel"/>
    <w:tmpl w:val="8A1841F6"/>
    <w:lvl w:ilvl="0" w:tplc="4AF05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D5F7169"/>
    <w:multiLevelType w:val="hybridMultilevel"/>
    <w:tmpl w:val="F3522476"/>
    <w:lvl w:ilvl="0" w:tplc="488470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A735FD"/>
    <w:multiLevelType w:val="hybridMultilevel"/>
    <w:tmpl w:val="23C20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555029BA"/>
    <w:multiLevelType w:val="hybridMultilevel"/>
    <w:tmpl w:val="146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16935"/>
    <w:multiLevelType w:val="hybridMultilevel"/>
    <w:tmpl w:val="C2783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C57D48"/>
    <w:multiLevelType w:val="hybridMultilevel"/>
    <w:tmpl w:val="150EFE9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B0C0D"/>
    <w:multiLevelType w:val="hybridMultilevel"/>
    <w:tmpl w:val="163E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316BD9"/>
    <w:multiLevelType w:val="hybridMultilevel"/>
    <w:tmpl w:val="70D8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745DE"/>
    <w:multiLevelType w:val="hybridMultilevel"/>
    <w:tmpl w:val="270C5BB4"/>
    <w:lvl w:ilvl="0" w:tplc="0C1C12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D44B4"/>
    <w:multiLevelType w:val="hybridMultilevel"/>
    <w:tmpl w:val="060A2B0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7"/>
  </w:num>
  <w:num w:numId="2">
    <w:abstractNumId w:val="9"/>
  </w:num>
  <w:num w:numId="3">
    <w:abstractNumId w:val="18"/>
  </w:num>
  <w:num w:numId="4">
    <w:abstractNumId w:val="28"/>
  </w:num>
  <w:num w:numId="5">
    <w:abstractNumId w:val="20"/>
  </w:num>
  <w:num w:numId="6">
    <w:abstractNumId w:val="22"/>
  </w:num>
  <w:num w:numId="7">
    <w:abstractNumId w:val="23"/>
  </w:num>
  <w:num w:numId="8">
    <w:abstractNumId w:val="25"/>
  </w:num>
  <w:num w:numId="9">
    <w:abstractNumId w:val="11"/>
  </w:num>
  <w:num w:numId="10">
    <w:abstractNumId w:val="19"/>
  </w:num>
  <w:num w:numId="11">
    <w:abstractNumId w:val="16"/>
  </w:num>
  <w:num w:numId="12">
    <w:abstractNumId w:val="2"/>
  </w:num>
  <w:num w:numId="13">
    <w:abstractNumId w:val="5"/>
  </w:num>
  <w:num w:numId="14">
    <w:abstractNumId w:val="24"/>
  </w:num>
  <w:num w:numId="15">
    <w:abstractNumId w:val="4"/>
  </w:num>
  <w:num w:numId="16">
    <w:abstractNumId w:val="10"/>
  </w:num>
  <w:num w:numId="17">
    <w:abstractNumId w:val="8"/>
  </w:num>
  <w:num w:numId="18">
    <w:abstractNumId w:val="14"/>
  </w:num>
  <w:num w:numId="19">
    <w:abstractNumId w:val="13"/>
  </w:num>
  <w:num w:numId="20">
    <w:abstractNumId w:val="27"/>
  </w:num>
  <w:num w:numId="21">
    <w:abstractNumId w:val="26"/>
  </w:num>
  <w:num w:numId="22">
    <w:abstractNumId w:val="6"/>
  </w:num>
  <w:num w:numId="23">
    <w:abstractNumId w:val="12"/>
  </w:num>
  <w:num w:numId="24">
    <w:abstractNumId w:val="0"/>
  </w:num>
  <w:num w:numId="25">
    <w:abstractNumId w:val="21"/>
  </w:num>
  <w:num w:numId="26">
    <w:abstractNumId w:val="3"/>
  </w:num>
  <w:num w:numId="27">
    <w:abstractNumId w:val="7"/>
  </w:num>
  <w:num w:numId="28">
    <w:abstractNumId w:val="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003656"/>
    <w:rsid w:val="00003656"/>
    <w:rsid w:val="000123AA"/>
    <w:rsid w:val="000253F9"/>
    <w:rsid w:val="00031BD6"/>
    <w:rsid w:val="000423D8"/>
    <w:rsid w:val="0007169C"/>
    <w:rsid w:val="00073CFB"/>
    <w:rsid w:val="000976B8"/>
    <w:rsid w:val="000A1307"/>
    <w:rsid w:val="000E3EC6"/>
    <w:rsid w:val="000F6470"/>
    <w:rsid w:val="00145FBE"/>
    <w:rsid w:val="001617AD"/>
    <w:rsid w:val="00166D7C"/>
    <w:rsid w:val="00174ABB"/>
    <w:rsid w:val="001952B7"/>
    <w:rsid w:val="001D2B27"/>
    <w:rsid w:val="001E26C6"/>
    <w:rsid w:val="001F7918"/>
    <w:rsid w:val="00222575"/>
    <w:rsid w:val="002311EA"/>
    <w:rsid w:val="0023530D"/>
    <w:rsid w:val="00242FDA"/>
    <w:rsid w:val="002430A5"/>
    <w:rsid w:val="002508EF"/>
    <w:rsid w:val="00284092"/>
    <w:rsid w:val="002F301F"/>
    <w:rsid w:val="00316825"/>
    <w:rsid w:val="00316EF1"/>
    <w:rsid w:val="003174B3"/>
    <w:rsid w:val="003362F9"/>
    <w:rsid w:val="00341998"/>
    <w:rsid w:val="003554FF"/>
    <w:rsid w:val="003D55B3"/>
    <w:rsid w:val="003F0485"/>
    <w:rsid w:val="004133EF"/>
    <w:rsid w:val="00414EF3"/>
    <w:rsid w:val="00420AB7"/>
    <w:rsid w:val="00465C5A"/>
    <w:rsid w:val="00471425"/>
    <w:rsid w:val="004B2FE1"/>
    <w:rsid w:val="004B5D38"/>
    <w:rsid w:val="004E3644"/>
    <w:rsid w:val="004F4475"/>
    <w:rsid w:val="005131C3"/>
    <w:rsid w:val="00541388"/>
    <w:rsid w:val="00547AF9"/>
    <w:rsid w:val="0056519E"/>
    <w:rsid w:val="005A5E69"/>
    <w:rsid w:val="005C306C"/>
    <w:rsid w:val="005F7481"/>
    <w:rsid w:val="006115BE"/>
    <w:rsid w:val="00613893"/>
    <w:rsid w:val="0063603C"/>
    <w:rsid w:val="00684875"/>
    <w:rsid w:val="006952C0"/>
    <w:rsid w:val="006B20CD"/>
    <w:rsid w:val="007066D7"/>
    <w:rsid w:val="00712FD7"/>
    <w:rsid w:val="0074134D"/>
    <w:rsid w:val="00745C18"/>
    <w:rsid w:val="007504E8"/>
    <w:rsid w:val="007F3472"/>
    <w:rsid w:val="00830DF4"/>
    <w:rsid w:val="008531BD"/>
    <w:rsid w:val="00857F07"/>
    <w:rsid w:val="00867EE5"/>
    <w:rsid w:val="008867CB"/>
    <w:rsid w:val="008A0460"/>
    <w:rsid w:val="008A08A3"/>
    <w:rsid w:val="008C3F10"/>
    <w:rsid w:val="008D0C45"/>
    <w:rsid w:val="008D413D"/>
    <w:rsid w:val="008F33AA"/>
    <w:rsid w:val="008F45D9"/>
    <w:rsid w:val="009144CB"/>
    <w:rsid w:val="00987BA6"/>
    <w:rsid w:val="00994112"/>
    <w:rsid w:val="009976DC"/>
    <w:rsid w:val="009E4D65"/>
    <w:rsid w:val="009F7FCE"/>
    <w:rsid w:val="00A0598A"/>
    <w:rsid w:val="00A43563"/>
    <w:rsid w:val="00A774DE"/>
    <w:rsid w:val="00A8753B"/>
    <w:rsid w:val="00A96432"/>
    <w:rsid w:val="00AB441F"/>
    <w:rsid w:val="00AC0215"/>
    <w:rsid w:val="00AC0CC3"/>
    <w:rsid w:val="00AF58E8"/>
    <w:rsid w:val="00AF7229"/>
    <w:rsid w:val="00B53AF1"/>
    <w:rsid w:val="00B80CDB"/>
    <w:rsid w:val="00BA64B0"/>
    <w:rsid w:val="00BC4A40"/>
    <w:rsid w:val="00BD3814"/>
    <w:rsid w:val="00C04698"/>
    <w:rsid w:val="00C51967"/>
    <w:rsid w:val="00C84536"/>
    <w:rsid w:val="00CC2159"/>
    <w:rsid w:val="00CE6827"/>
    <w:rsid w:val="00D122D7"/>
    <w:rsid w:val="00D238EA"/>
    <w:rsid w:val="00D3756E"/>
    <w:rsid w:val="00D54301"/>
    <w:rsid w:val="00D5670C"/>
    <w:rsid w:val="00D76BB1"/>
    <w:rsid w:val="00DC5151"/>
    <w:rsid w:val="00E034EC"/>
    <w:rsid w:val="00E20FDE"/>
    <w:rsid w:val="00E25DAD"/>
    <w:rsid w:val="00E270D4"/>
    <w:rsid w:val="00E3776D"/>
    <w:rsid w:val="00E426A3"/>
    <w:rsid w:val="00E708E0"/>
    <w:rsid w:val="00E82063"/>
    <w:rsid w:val="00E84EC6"/>
    <w:rsid w:val="00EC3CA4"/>
    <w:rsid w:val="00ED1608"/>
    <w:rsid w:val="00EF1C6A"/>
    <w:rsid w:val="00EF7B67"/>
    <w:rsid w:val="00F460FE"/>
    <w:rsid w:val="00F47408"/>
    <w:rsid w:val="00F67ED6"/>
    <w:rsid w:val="00FA5ABD"/>
    <w:rsid w:val="00FB0712"/>
    <w:rsid w:val="00FC5C8C"/>
    <w:rsid w:val="00FF1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C4A40"/>
    <w:rPr>
      <w:sz w:val="24"/>
      <w:szCs w:val="24"/>
    </w:rPr>
  </w:style>
  <w:style w:type="paragraph" w:styleId="Heading1">
    <w:name w:val="heading 1"/>
    <w:basedOn w:val="Normal"/>
    <w:next w:val="Normal"/>
    <w:link w:val="Heading1Char"/>
    <w:uiPriority w:val="9"/>
    <w:qFormat/>
    <w:rsid w:val="004E36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656"/>
    <w:pPr>
      <w:tabs>
        <w:tab w:val="center" w:pos="4320"/>
        <w:tab w:val="right" w:pos="8640"/>
      </w:tabs>
    </w:pPr>
  </w:style>
  <w:style w:type="paragraph" w:styleId="Footer">
    <w:name w:val="footer"/>
    <w:basedOn w:val="Normal"/>
    <w:rsid w:val="00003656"/>
    <w:pPr>
      <w:tabs>
        <w:tab w:val="center" w:pos="4320"/>
        <w:tab w:val="right" w:pos="8640"/>
      </w:tabs>
    </w:pPr>
  </w:style>
  <w:style w:type="character" w:styleId="Hyperlink">
    <w:name w:val="Hyperlink"/>
    <w:basedOn w:val="DefaultParagraphFont"/>
    <w:uiPriority w:val="99"/>
    <w:rsid w:val="004D5393"/>
    <w:rPr>
      <w:strike w:val="0"/>
      <w:dstrike w:val="0"/>
      <w:color w:val="993333"/>
      <w:u w:val="none"/>
      <w:effect w:val="none"/>
    </w:rPr>
  </w:style>
  <w:style w:type="character" w:customStyle="1" w:styleId="spelle">
    <w:name w:val="spelle"/>
    <w:basedOn w:val="DefaultParagraphFont"/>
    <w:rsid w:val="000A7311"/>
  </w:style>
  <w:style w:type="paragraph" w:styleId="BalloonText">
    <w:name w:val="Balloon Text"/>
    <w:basedOn w:val="Normal"/>
    <w:semiHidden/>
    <w:rsid w:val="00043A8E"/>
    <w:rPr>
      <w:rFonts w:ascii="Tahoma" w:hAnsi="Tahoma" w:cs="Tahoma"/>
      <w:sz w:val="16"/>
      <w:szCs w:val="16"/>
    </w:rPr>
  </w:style>
  <w:style w:type="character" w:styleId="CommentReference">
    <w:name w:val="annotation reference"/>
    <w:basedOn w:val="DefaultParagraphFont"/>
    <w:rsid w:val="00165AAD"/>
    <w:rPr>
      <w:sz w:val="16"/>
      <w:szCs w:val="16"/>
    </w:rPr>
  </w:style>
  <w:style w:type="paragraph" w:styleId="CommentText">
    <w:name w:val="annotation text"/>
    <w:basedOn w:val="Normal"/>
    <w:link w:val="CommentTextChar"/>
    <w:rsid w:val="00165AAD"/>
    <w:rPr>
      <w:sz w:val="20"/>
      <w:szCs w:val="20"/>
    </w:rPr>
  </w:style>
  <w:style w:type="character" w:customStyle="1" w:styleId="CommentTextChar">
    <w:name w:val="Comment Text Char"/>
    <w:basedOn w:val="DefaultParagraphFont"/>
    <w:link w:val="CommentText"/>
    <w:rsid w:val="00165AAD"/>
  </w:style>
  <w:style w:type="paragraph" w:styleId="CommentSubject">
    <w:name w:val="annotation subject"/>
    <w:basedOn w:val="CommentText"/>
    <w:next w:val="CommentText"/>
    <w:link w:val="CommentSubjectChar"/>
    <w:rsid w:val="00165AAD"/>
    <w:rPr>
      <w:b/>
      <w:bCs/>
    </w:rPr>
  </w:style>
  <w:style w:type="character" w:customStyle="1" w:styleId="CommentSubjectChar">
    <w:name w:val="Comment Subject Char"/>
    <w:basedOn w:val="CommentTextChar"/>
    <w:link w:val="CommentSubject"/>
    <w:rsid w:val="00165AAD"/>
    <w:rPr>
      <w:b/>
      <w:bCs/>
    </w:rPr>
  </w:style>
  <w:style w:type="paragraph" w:customStyle="1" w:styleId="ColorfulList-Accent11">
    <w:name w:val="Colorful List - Accent 11"/>
    <w:basedOn w:val="Normal"/>
    <w:uiPriority w:val="34"/>
    <w:qFormat/>
    <w:rsid w:val="00F21AB7"/>
    <w:pPr>
      <w:ind w:left="720"/>
    </w:pPr>
    <w:rPr>
      <w:rFonts w:ascii="Calibri" w:eastAsia="Calibri" w:hAnsi="Calibri"/>
      <w:sz w:val="22"/>
      <w:szCs w:val="22"/>
    </w:rPr>
  </w:style>
  <w:style w:type="character" w:styleId="FollowedHyperlink">
    <w:name w:val="FollowedHyperlink"/>
    <w:basedOn w:val="DefaultParagraphFont"/>
    <w:uiPriority w:val="99"/>
    <w:rsid w:val="00056BFA"/>
    <w:rPr>
      <w:color w:val="800080"/>
      <w:u w:val="single"/>
    </w:rPr>
  </w:style>
  <w:style w:type="character" w:styleId="PageNumber">
    <w:name w:val="page number"/>
    <w:basedOn w:val="DefaultParagraphFont"/>
    <w:rsid w:val="00A17FA0"/>
  </w:style>
  <w:style w:type="paragraph" w:customStyle="1" w:styleId="font5">
    <w:name w:val="font5"/>
    <w:basedOn w:val="Normal"/>
    <w:rsid w:val="00094DC3"/>
    <w:pPr>
      <w:spacing w:beforeLines="1" w:afterLines="1"/>
    </w:pPr>
    <w:rPr>
      <w:rFonts w:ascii="Verdana" w:hAnsi="Verdana"/>
      <w:sz w:val="16"/>
      <w:szCs w:val="16"/>
    </w:rPr>
  </w:style>
  <w:style w:type="paragraph" w:customStyle="1" w:styleId="xl24">
    <w:name w:val="xl24"/>
    <w:basedOn w:val="Normal"/>
    <w:rsid w:val="00094DC3"/>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rPr>
  </w:style>
  <w:style w:type="paragraph" w:customStyle="1" w:styleId="xl25">
    <w:name w:val="xl25"/>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6">
    <w:name w:val="xl26"/>
    <w:basedOn w:val="Normal"/>
    <w:rsid w:val="00094DC3"/>
    <w:pPr>
      <w:pBdr>
        <w:top w:val="single" w:sz="4" w:space="0" w:color="auto"/>
        <w:left w:val="single" w:sz="4" w:space="0" w:color="auto"/>
        <w:bottom w:val="single" w:sz="4" w:space="0" w:color="auto"/>
        <w:right w:val="single" w:sz="4" w:space="0" w:color="auto"/>
      </w:pBdr>
      <w:spacing w:beforeLines="1" w:afterLines="1"/>
    </w:pPr>
    <w:rPr>
      <w:rFonts w:ascii="Calibri" w:hAnsi="Calibri"/>
    </w:rPr>
  </w:style>
  <w:style w:type="paragraph" w:customStyle="1" w:styleId="xl27">
    <w:name w:val="xl27"/>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28">
    <w:name w:val="xl28"/>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b/>
      <w:bCs/>
    </w:rPr>
  </w:style>
  <w:style w:type="paragraph" w:customStyle="1" w:styleId="xl29">
    <w:name w:val="xl29"/>
    <w:basedOn w:val="Normal"/>
    <w:rsid w:val="00094DC3"/>
    <w:pPr>
      <w:pBdr>
        <w:top w:val="single" w:sz="4" w:space="0" w:color="auto"/>
        <w:left w:val="single" w:sz="4" w:space="0" w:color="auto"/>
        <w:bottom w:val="single" w:sz="4" w:space="0" w:color="auto"/>
        <w:right w:val="single" w:sz="4" w:space="0" w:color="auto"/>
      </w:pBdr>
      <w:spacing w:beforeLines="1" w:afterLines="1"/>
      <w:jc w:val="right"/>
      <w:textAlignment w:val="top"/>
    </w:pPr>
    <w:rPr>
      <w:rFonts w:ascii="Calibri" w:hAnsi="Calibri"/>
    </w:rPr>
  </w:style>
  <w:style w:type="paragraph" w:customStyle="1" w:styleId="xl30">
    <w:name w:val="xl30"/>
    <w:basedOn w:val="Normal"/>
    <w:rsid w:val="00094DC3"/>
    <w:pPr>
      <w:pBdr>
        <w:top w:val="single" w:sz="4" w:space="0" w:color="auto"/>
        <w:left w:val="single" w:sz="4" w:space="0" w:color="auto"/>
        <w:bottom w:val="single" w:sz="4" w:space="0" w:color="auto"/>
        <w:right w:val="single" w:sz="4" w:space="0" w:color="auto"/>
      </w:pBdr>
      <w:spacing w:beforeLines="1" w:afterLines="1"/>
      <w:jc w:val="right"/>
    </w:pPr>
    <w:rPr>
      <w:rFonts w:ascii="Calibri" w:hAnsi="Calibri"/>
    </w:rPr>
  </w:style>
  <w:style w:type="paragraph" w:customStyle="1" w:styleId="xl31">
    <w:name w:val="xl31"/>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2">
    <w:name w:val="xl32"/>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b/>
      <w:bCs/>
    </w:rPr>
  </w:style>
  <w:style w:type="paragraph" w:customStyle="1" w:styleId="xl33">
    <w:name w:val="xl33"/>
    <w:basedOn w:val="Normal"/>
    <w:rsid w:val="00094DC3"/>
    <w:pPr>
      <w:pBdr>
        <w:top w:val="single" w:sz="4" w:space="0" w:color="auto"/>
        <w:left w:val="single" w:sz="4" w:space="0" w:color="auto"/>
        <w:bottom w:val="single" w:sz="4" w:space="0" w:color="auto"/>
        <w:right w:val="single" w:sz="4" w:space="0" w:color="auto"/>
      </w:pBdr>
      <w:spacing w:beforeLines="1" w:afterLines="1"/>
      <w:jc w:val="center"/>
    </w:pPr>
    <w:rPr>
      <w:rFonts w:ascii="Calibri" w:hAnsi="Calibri"/>
    </w:rPr>
  </w:style>
  <w:style w:type="paragraph" w:customStyle="1" w:styleId="H1">
    <w:name w:val="H1"/>
    <w:basedOn w:val="Normal"/>
    <w:next w:val="Normal"/>
    <w:uiPriority w:val="99"/>
    <w:rsid w:val="00E270D4"/>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uiPriority w:val="99"/>
    <w:qFormat/>
    <w:rsid w:val="00E270D4"/>
    <w:rPr>
      <w:b/>
      <w:bCs/>
    </w:rPr>
  </w:style>
  <w:style w:type="paragraph" w:styleId="ListParagraph">
    <w:name w:val="List Paragraph"/>
    <w:basedOn w:val="Normal"/>
    <w:uiPriority w:val="34"/>
    <w:qFormat/>
    <w:rsid w:val="006B20CD"/>
    <w:pPr>
      <w:spacing w:after="200" w:line="276" w:lineRule="auto"/>
      <w:ind w:left="720"/>
      <w:contextualSpacing/>
    </w:pPr>
    <w:rPr>
      <w:rFonts w:ascii="Calibri" w:eastAsia="Calibri" w:hAnsi="Calibri"/>
      <w:sz w:val="22"/>
      <w:szCs w:val="22"/>
      <w:lang w:bidi="en-US"/>
    </w:rPr>
  </w:style>
  <w:style w:type="table" w:styleId="TableGrid">
    <w:name w:val="Table Grid"/>
    <w:basedOn w:val="TableNormal"/>
    <w:uiPriority w:val="59"/>
    <w:rsid w:val="006B20CD"/>
    <w:rPr>
      <w:rFonts w:ascii="Calibri" w:eastAsia="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3644"/>
    <w:rPr>
      <w:rFonts w:asciiTheme="majorHAnsi" w:eastAsiaTheme="majorEastAsia" w:hAnsiTheme="majorHAnsi" w:cstheme="majorBidi"/>
      <w:b/>
      <w:bCs/>
      <w:color w:val="365F91" w:themeColor="accent1" w:themeShade="BF"/>
      <w:sz w:val="28"/>
      <w:szCs w:val="28"/>
      <w:lang w:val="en-NZ"/>
    </w:rPr>
  </w:style>
</w:styles>
</file>

<file path=word/webSettings.xml><?xml version="1.0" encoding="utf-8"?>
<w:webSettings xmlns:r="http://schemas.openxmlformats.org/officeDocument/2006/relationships" xmlns:w="http://schemas.openxmlformats.org/wordprocessingml/2006/main">
  <w:divs>
    <w:div w:id="373384038">
      <w:bodyDiv w:val="1"/>
      <w:marLeft w:val="0"/>
      <w:marRight w:val="0"/>
      <w:marTop w:val="0"/>
      <w:marBottom w:val="0"/>
      <w:divBdr>
        <w:top w:val="none" w:sz="0" w:space="0" w:color="auto"/>
        <w:left w:val="none" w:sz="0" w:space="0" w:color="auto"/>
        <w:bottom w:val="none" w:sz="0" w:space="0" w:color="auto"/>
        <w:right w:val="none" w:sz="0" w:space="0" w:color="auto"/>
      </w:divBdr>
    </w:div>
    <w:div w:id="647169685">
      <w:bodyDiv w:val="1"/>
      <w:marLeft w:val="0"/>
      <w:marRight w:val="0"/>
      <w:marTop w:val="0"/>
      <w:marBottom w:val="0"/>
      <w:divBdr>
        <w:top w:val="none" w:sz="0" w:space="0" w:color="auto"/>
        <w:left w:val="none" w:sz="0" w:space="0" w:color="auto"/>
        <w:bottom w:val="none" w:sz="0" w:space="0" w:color="auto"/>
        <w:right w:val="none" w:sz="0" w:space="0" w:color="auto"/>
      </w:divBdr>
      <w:divsChild>
        <w:div w:id="741100410">
          <w:marLeft w:val="0"/>
          <w:marRight w:val="0"/>
          <w:marTop w:val="0"/>
          <w:marBottom w:val="0"/>
          <w:divBdr>
            <w:top w:val="none" w:sz="0" w:space="0" w:color="auto"/>
            <w:left w:val="none" w:sz="0" w:space="0" w:color="auto"/>
            <w:bottom w:val="none" w:sz="0" w:space="0" w:color="auto"/>
            <w:right w:val="none" w:sz="0" w:space="0" w:color="auto"/>
          </w:divBdr>
          <w:divsChild>
            <w:div w:id="1382824506">
              <w:marLeft w:val="0"/>
              <w:marRight w:val="0"/>
              <w:marTop w:val="0"/>
              <w:marBottom w:val="0"/>
              <w:divBdr>
                <w:top w:val="none" w:sz="0" w:space="0" w:color="auto"/>
                <w:left w:val="none" w:sz="0" w:space="0" w:color="auto"/>
                <w:bottom w:val="none" w:sz="0" w:space="0" w:color="auto"/>
                <w:right w:val="none" w:sz="0" w:space="0" w:color="auto"/>
              </w:divBdr>
            </w:div>
            <w:div w:id="15094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0743">
      <w:bodyDiv w:val="1"/>
      <w:marLeft w:val="0"/>
      <w:marRight w:val="0"/>
      <w:marTop w:val="0"/>
      <w:marBottom w:val="0"/>
      <w:divBdr>
        <w:top w:val="none" w:sz="0" w:space="0" w:color="auto"/>
        <w:left w:val="none" w:sz="0" w:space="0" w:color="auto"/>
        <w:bottom w:val="none" w:sz="0" w:space="0" w:color="auto"/>
        <w:right w:val="none" w:sz="0" w:space="0" w:color="auto"/>
      </w:divBdr>
    </w:div>
    <w:div w:id="1237744230">
      <w:bodyDiv w:val="1"/>
      <w:marLeft w:val="0"/>
      <w:marRight w:val="0"/>
      <w:marTop w:val="0"/>
      <w:marBottom w:val="0"/>
      <w:divBdr>
        <w:top w:val="none" w:sz="0" w:space="0" w:color="auto"/>
        <w:left w:val="none" w:sz="0" w:space="0" w:color="auto"/>
        <w:bottom w:val="none" w:sz="0" w:space="0" w:color="auto"/>
        <w:right w:val="none" w:sz="0" w:space="0" w:color="auto"/>
      </w:divBdr>
    </w:div>
    <w:div w:id="1543981355">
      <w:bodyDiv w:val="1"/>
      <w:marLeft w:val="0"/>
      <w:marRight w:val="0"/>
      <w:marTop w:val="0"/>
      <w:marBottom w:val="0"/>
      <w:divBdr>
        <w:top w:val="none" w:sz="0" w:space="0" w:color="auto"/>
        <w:left w:val="none" w:sz="0" w:space="0" w:color="auto"/>
        <w:bottom w:val="none" w:sz="0" w:space="0" w:color="auto"/>
        <w:right w:val="none" w:sz="0" w:space="0" w:color="auto"/>
      </w:divBdr>
    </w:div>
    <w:div w:id="1653027674">
      <w:bodyDiv w:val="1"/>
      <w:marLeft w:val="0"/>
      <w:marRight w:val="0"/>
      <w:marTop w:val="0"/>
      <w:marBottom w:val="0"/>
      <w:divBdr>
        <w:top w:val="none" w:sz="0" w:space="0" w:color="auto"/>
        <w:left w:val="none" w:sz="0" w:space="0" w:color="auto"/>
        <w:bottom w:val="none" w:sz="0" w:space="0" w:color="auto"/>
        <w:right w:val="none" w:sz="0" w:space="0" w:color="auto"/>
      </w:divBdr>
    </w:div>
    <w:div w:id="1671564054">
      <w:bodyDiv w:val="1"/>
      <w:marLeft w:val="0"/>
      <w:marRight w:val="0"/>
      <w:marTop w:val="0"/>
      <w:marBottom w:val="0"/>
      <w:divBdr>
        <w:top w:val="none" w:sz="0" w:space="0" w:color="auto"/>
        <w:left w:val="none" w:sz="0" w:space="0" w:color="auto"/>
        <w:bottom w:val="none" w:sz="0" w:space="0" w:color="auto"/>
        <w:right w:val="none" w:sz="0" w:space="0" w:color="auto"/>
      </w:divBdr>
    </w:div>
    <w:div w:id="1810584148">
      <w:bodyDiv w:val="1"/>
      <w:marLeft w:val="0"/>
      <w:marRight w:val="0"/>
      <w:marTop w:val="0"/>
      <w:marBottom w:val="0"/>
      <w:divBdr>
        <w:top w:val="none" w:sz="0" w:space="0" w:color="auto"/>
        <w:left w:val="none" w:sz="0" w:space="0" w:color="auto"/>
        <w:bottom w:val="none" w:sz="0" w:space="0" w:color="auto"/>
        <w:right w:val="none" w:sz="0" w:space="0" w:color="auto"/>
      </w:divBdr>
    </w:div>
    <w:div w:id="1871911824">
      <w:bodyDiv w:val="1"/>
      <w:marLeft w:val="0"/>
      <w:marRight w:val="0"/>
      <w:marTop w:val="0"/>
      <w:marBottom w:val="0"/>
      <w:divBdr>
        <w:top w:val="none" w:sz="0" w:space="0" w:color="auto"/>
        <w:left w:val="none" w:sz="0" w:space="0" w:color="auto"/>
        <w:bottom w:val="none" w:sz="0" w:space="0" w:color="auto"/>
        <w:right w:val="none" w:sz="0" w:space="0" w:color="auto"/>
      </w:divBdr>
    </w:div>
    <w:div w:id="1892689920">
      <w:marLeft w:val="0"/>
      <w:marRight w:val="0"/>
      <w:marTop w:val="75"/>
      <w:marBottom w:val="75"/>
      <w:divBdr>
        <w:top w:val="none" w:sz="0" w:space="0" w:color="auto"/>
        <w:left w:val="none" w:sz="0" w:space="0" w:color="auto"/>
        <w:bottom w:val="none" w:sz="0" w:space="0" w:color="auto"/>
        <w:right w:val="none" w:sz="0" w:space="0" w:color="auto"/>
      </w:divBdr>
      <w:divsChild>
        <w:div w:id="14580829">
          <w:marLeft w:val="0"/>
          <w:marRight w:val="0"/>
          <w:marTop w:val="0"/>
          <w:marBottom w:val="0"/>
          <w:divBdr>
            <w:top w:val="none" w:sz="0" w:space="0" w:color="auto"/>
            <w:left w:val="none" w:sz="0" w:space="0" w:color="auto"/>
            <w:bottom w:val="none" w:sz="0" w:space="0" w:color="auto"/>
            <w:right w:val="none" w:sz="0" w:space="0" w:color="auto"/>
          </w:divBdr>
          <w:divsChild>
            <w:div w:id="1103307972">
              <w:marLeft w:val="0"/>
              <w:marRight w:val="0"/>
              <w:marTop w:val="0"/>
              <w:marBottom w:val="0"/>
              <w:divBdr>
                <w:top w:val="none" w:sz="0" w:space="0" w:color="auto"/>
                <w:left w:val="none" w:sz="0" w:space="0" w:color="auto"/>
                <w:bottom w:val="none" w:sz="0" w:space="0" w:color="auto"/>
                <w:right w:val="none" w:sz="0" w:space="0" w:color="auto"/>
              </w:divBdr>
            </w:div>
          </w:divsChild>
        </w:div>
        <w:div w:id="227309012">
          <w:marLeft w:val="0"/>
          <w:marRight w:val="0"/>
          <w:marTop w:val="0"/>
          <w:marBottom w:val="0"/>
          <w:divBdr>
            <w:top w:val="none" w:sz="0" w:space="0" w:color="auto"/>
            <w:left w:val="none" w:sz="0" w:space="0" w:color="auto"/>
            <w:bottom w:val="none" w:sz="0" w:space="0" w:color="auto"/>
            <w:right w:val="none" w:sz="0" w:space="0" w:color="auto"/>
          </w:divBdr>
          <w:divsChild>
            <w:div w:id="825323611">
              <w:marLeft w:val="0"/>
              <w:marRight w:val="0"/>
              <w:marTop w:val="0"/>
              <w:marBottom w:val="0"/>
              <w:divBdr>
                <w:top w:val="none" w:sz="0" w:space="0" w:color="auto"/>
                <w:left w:val="none" w:sz="0" w:space="0" w:color="auto"/>
                <w:bottom w:val="none" w:sz="0" w:space="0" w:color="auto"/>
                <w:right w:val="none" w:sz="0" w:space="0" w:color="auto"/>
              </w:divBdr>
              <w:divsChild>
                <w:div w:id="1782916">
                  <w:marLeft w:val="0"/>
                  <w:marRight w:val="0"/>
                  <w:marTop w:val="0"/>
                  <w:marBottom w:val="0"/>
                  <w:divBdr>
                    <w:top w:val="none" w:sz="0" w:space="0" w:color="auto"/>
                    <w:left w:val="none" w:sz="0" w:space="0" w:color="auto"/>
                    <w:bottom w:val="none" w:sz="0" w:space="0" w:color="auto"/>
                    <w:right w:val="none" w:sz="0" w:space="0" w:color="auto"/>
                  </w:divBdr>
                  <w:divsChild>
                    <w:div w:id="721486189">
                      <w:marLeft w:val="0"/>
                      <w:marRight w:val="0"/>
                      <w:marTop w:val="0"/>
                      <w:marBottom w:val="0"/>
                      <w:divBdr>
                        <w:top w:val="none" w:sz="0" w:space="0" w:color="auto"/>
                        <w:left w:val="none" w:sz="0" w:space="0" w:color="auto"/>
                        <w:bottom w:val="none" w:sz="0" w:space="0" w:color="auto"/>
                        <w:right w:val="none" w:sz="0" w:space="0" w:color="auto"/>
                      </w:divBdr>
                      <w:divsChild>
                        <w:div w:id="1244530146">
                          <w:marLeft w:val="0"/>
                          <w:marRight w:val="0"/>
                          <w:marTop w:val="0"/>
                          <w:marBottom w:val="0"/>
                          <w:divBdr>
                            <w:top w:val="none" w:sz="0" w:space="0" w:color="auto"/>
                            <w:left w:val="none" w:sz="0" w:space="0" w:color="auto"/>
                            <w:bottom w:val="none" w:sz="0" w:space="0" w:color="auto"/>
                            <w:right w:val="none" w:sz="0" w:space="0" w:color="auto"/>
                          </w:divBdr>
                          <w:divsChild>
                            <w:div w:id="2085371323">
                              <w:marLeft w:val="0"/>
                              <w:marRight w:val="0"/>
                              <w:marTop w:val="0"/>
                              <w:marBottom w:val="0"/>
                              <w:divBdr>
                                <w:top w:val="none" w:sz="0" w:space="0" w:color="auto"/>
                                <w:left w:val="none" w:sz="0" w:space="0" w:color="auto"/>
                                <w:bottom w:val="none" w:sz="0" w:space="0" w:color="auto"/>
                                <w:right w:val="none" w:sz="0" w:space="0" w:color="auto"/>
                              </w:divBdr>
                              <w:divsChild>
                                <w:div w:id="1816948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7953661">
                      <w:marLeft w:val="0"/>
                      <w:marRight w:val="0"/>
                      <w:marTop w:val="0"/>
                      <w:marBottom w:val="0"/>
                      <w:divBdr>
                        <w:top w:val="none" w:sz="0" w:space="0" w:color="auto"/>
                        <w:left w:val="none" w:sz="0" w:space="0" w:color="auto"/>
                        <w:bottom w:val="none" w:sz="0" w:space="0" w:color="auto"/>
                        <w:right w:val="none" w:sz="0" w:space="0" w:color="auto"/>
                      </w:divBdr>
                    </w:div>
                  </w:divsChild>
                </w:div>
                <w:div w:id="1673952524">
                  <w:marLeft w:val="0"/>
                  <w:marRight w:val="0"/>
                  <w:marTop w:val="150"/>
                  <w:marBottom w:val="0"/>
                  <w:divBdr>
                    <w:top w:val="none" w:sz="0" w:space="0" w:color="auto"/>
                    <w:left w:val="none" w:sz="0" w:space="0" w:color="auto"/>
                    <w:bottom w:val="none" w:sz="0" w:space="0" w:color="auto"/>
                    <w:right w:val="none" w:sz="0" w:space="0" w:color="auto"/>
                  </w:divBdr>
                  <w:divsChild>
                    <w:div w:id="264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3943">
          <w:marLeft w:val="0"/>
          <w:marRight w:val="0"/>
          <w:marTop w:val="0"/>
          <w:marBottom w:val="0"/>
          <w:divBdr>
            <w:top w:val="none" w:sz="0" w:space="0" w:color="auto"/>
            <w:left w:val="none" w:sz="0" w:space="0" w:color="auto"/>
            <w:bottom w:val="none" w:sz="0" w:space="0" w:color="auto"/>
            <w:right w:val="none" w:sz="0" w:space="0" w:color="auto"/>
          </w:divBdr>
          <w:divsChild>
            <w:div w:id="1880509070">
              <w:marLeft w:val="0"/>
              <w:marRight w:val="0"/>
              <w:marTop w:val="0"/>
              <w:marBottom w:val="0"/>
              <w:divBdr>
                <w:top w:val="none" w:sz="0" w:space="0" w:color="auto"/>
                <w:left w:val="none" w:sz="0" w:space="0" w:color="auto"/>
                <w:bottom w:val="none" w:sz="0" w:space="0" w:color="auto"/>
                <w:right w:val="none" w:sz="0" w:space="0" w:color="auto"/>
              </w:divBdr>
              <w:divsChild>
                <w:div w:id="582883369">
                  <w:marLeft w:val="0"/>
                  <w:marRight w:val="0"/>
                  <w:marTop w:val="0"/>
                  <w:marBottom w:val="0"/>
                  <w:divBdr>
                    <w:top w:val="none" w:sz="0" w:space="0" w:color="auto"/>
                    <w:left w:val="none" w:sz="0" w:space="0" w:color="auto"/>
                    <w:bottom w:val="none" w:sz="0" w:space="0" w:color="auto"/>
                    <w:right w:val="none" w:sz="0" w:space="0" w:color="auto"/>
                  </w:divBdr>
                  <w:divsChild>
                    <w:div w:id="1832941637">
                      <w:marLeft w:val="0"/>
                      <w:marRight w:val="0"/>
                      <w:marTop w:val="120"/>
                      <w:marBottom w:val="24"/>
                      <w:divBdr>
                        <w:top w:val="none" w:sz="0" w:space="0" w:color="auto"/>
                        <w:left w:val="none" w:sz="0" w:space="0" w:color="auto"/>
                        <w:bottom w:val="none" w:sz="0" w:space="0" w:color="auto"/>
                        <w:right w:val="none" w:sz="0" w:space="0" w:color="auto"/>
                      </w:divBdr>
                      <w:divsChild>
                        <w:div w:id="340544947">
                          <w:marLeft w:val="0"/>
                          <w:marRight w:val="0"/>
                          <w:marTop w:val="120"/>
                          <w:marBottom w:val="120"/>
                          <w:divBdr>
                            <w:top w:val="none" w:sz="0" w:space="0" w:color="auto"/>
                            <w:left w:val="none" w:sz="0" w:space="0" w:color="auto"/>
                            <w:bottom w:val="none" w:sz="0" w:space="0" w:color="auto"/>
                            <w:right w:val="none" w:sz="0" w:space="0" w:color="auto"/>
                          </w:divBdr>
                          <w:divsChild>
                            <w:div w:id="8234264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707293997">
          <w:marLeft w:val="0"/>
          <w:marRight w:val="0"/>
          <w:marTop w:val="0"/>
          <w:marBottom w:val="0"/>
          <w:divBdr>
            <w:top w:val="none" w:sz="0" w:space="0" w:color="auto"/>
            <w:left w:val="none" w:sz="0" w:space="0" w:color="auto"/>
            <w:bottom w:val="none" w:sz="0" w:space="0" w:color="auto"/>
            <w:right w:val="none" w:sz="0" w:space="0" w:color="auto"/>
          </w:divBdr>
          <w:divsChild>
            <w:div w:id="184026547">
              <w:marLeft w:val="0"/>
              <w:marRight w:val="0"/>
              <w:marTop w:val="75"/>
              <w:marBottom w:val="0"/>
              <w:divBdr>
                <w:top w:val="none" w:sz="0" w:space="0" w:color="auto"/>
                <w:left w:val="none" w:sz="0" w:space="0" w:color="auto"/>
                <w:bottom w:val="none" w:sz="0" w:space="0" w:color="auto"/>
                <w:right w:val="none" w:sz="0" w:space="0" w:color="auto"/>
              </w:divBdr>
            </w:div>
            <w:div w:id="1634405242">
              <w:marLeft w:val="3000"/>
              <w:marRight w:val="0"/>
              <w:marTop w:val="0"/>
              <w:marBottom w:val="0"/>
              <w:divBdr>
                <w:top w:val="none" w:sz="0" w:space="0" w:color="auto"/>
                <w:left w:val="none" w:sz="0" w:space="0" w:color="auto"/>
                <w:bottom w:val="none" w:sz="0" w:space="0" w:color="auto"/>
                <w:right w:val="none" w:sz="0" w:space="0" w:color="auto"/>
              </w:divBdr>
              <w:divsChild>
                <w:div w:id="546532762">
                  <w:marLeft w:val="0"/>
                  <w:marRight w:val="0"/>
                  <w:marTop w:val="225"/>
                  <w:marBottom w:val="0"/>
                  <w:divBdr>
                    <w:top w:val="none" w:sz="0" w:space="0" w:color="auto"/>
                    <w:left w:val="none" w:sz="0" w:space="0" w:color="auto"/>
                    <w:bottom w:val="none" w:sz="0" w:space="0" w:color="auto"/>
                    <w:right w:val="none" w:sz="0" w:space="0" w:color="auto"/>
                  </w:divBdr>
                </w:div>
                <w:div w:id="1187908665">
                  <w:marLeft w:val="8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dardick@ars.usda.gov" TargetMode="External"/><Relationship Id="rId13" Type="http://schemas.openxmlformats.org/officeDocument/2006/relationships/header" Target="header2.xml"/><Relationship Id="rId18" Type="http://schemas.openxmlformats.org/officeDocument/2006/relationships/hyperlink" Target="http://www.rosaceae.org/sites/www.rosaceae.org/files/gdr_rosexec_2012/Byrne_David_bio_vision.docx" TargetMode="External"/><Relationship Id="rId26" Type="http://schemas.openxmlformats.org/officeDocument/2006/relationships/hyperlink" Target="http://hos.ufl.edu/faculty/maolmstead.%20%20" TargetMode="External"/><Relationship Id="rId3" Type="http://schemas.openxmlformats.org/officeDocument/2006/relationships/settings" Target="settings.xml"/><Relationship Id="rId21" Type="http://schemas.openxmlformats.org/officeDocument/2006/relationships/hyperlink" Target="http://www.rosaceae.org/sites/www.rosaceae.org/files/gdr_rosexec_2012/Jung_Sook_bio_vision.docx" TargetMode="External"/><Relationship Id="rId7" Type="http://schemas.openxmlformats.org/officeDocument/2006/relationships/hyperlink" Target="mailto:jd.swanson@salve.edu" TargetMode="External"/><Relationship Id="rId12" Type="http://schemas.openxmlformats.org/officeDocument/2006/relationships/header" Target="header1.xml"/><Relationship Id="rId17" Type="http://schemas.openxmlformats.org/officeDocument/2006/relationships/hyperlink" Target="http://www.rosaceae.org" TargetMode="External"/><Relationship Id="rId25" Type="http://schemas.openxmlformats.org/officeDocument/2006/relationships/hyperlink" Target="http://hortla.wsu.edu/people/eva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rosaceae.org/sites/www.rosaceae.org/files/gdr_rosexec_2012/Curtis_Robert_bio_vision.docx" TargetMode="External"/><Relationship Id="rId29" Type="http://schemas.openxmlformats.org/officeDocument/2006/relationships/hyperlink" Target="http://gcrec.ifas.ufl.edu/Whitaker/Whitakercv.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saceaewhitepaper.wikia.com/wiki/US_Rosaceae_Whitepaper" TargetMode="External"/><Relationship Id="rId24" Type="http://schemas.openxmlformats.org/officeDocument/2006/relationships/hyperlink" Target="http://hortla.wsu.edu/people/evans.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rosaceae.org/sites/www.rosaceae.org/files/gdr_rosexec_2012/Peace_Cameron_bio_vision.docx" TargetMode="External"/><Relationship Id="rId28" Type="http://schemas.openxmlformats.org/officeDocument/2006/relationships/hyperlink" Target="http://www.salve.edu/academics/faculty/facultyDetails.aspx?Channel=%2FChannels%2FSite+Wide+Content&amp;WorkflowItemID=2cfdcee0-b9b4-41ba-8fc2-fc1ec7086cdb" TargetMode="External"/><Relationship Id="rId10" Type="http://schemas.openxmlformats.org/officeDocument/2006/relationships/hyperlink" Target="mailto:jd.swanson@salve.edu" TargetMode="External"/><Relationship Id="rId19" Type="http://schemas.openxmlformats.org/officeDocument/2006/relationships/hyperlink" Target="http://www.rosaceae.org/sites/www.rosaceae.org/files/gdr_rosexec_2012/Thomas_Chao_bio_vision.docx" TargetMode="External"/><Relationship Id="rId31" Type="http://schemas.openxmlformats.org/officeDocument/2006/relationships/hyperlink" Target="http://www.clemson.edu/cafls/departments/horticulture/faculty_staff/faculty/gasic.html" TargetMode="External"/><Relationship Id="rId4" Type="http://schemas.openxmlformats.org/officeDocument/2006/relationships/webSettings" Target="webSettings.xml"/><Relationship Id="rId9" Type="http://schemas.openxmlformats.org/officeDocument/2006/relationships/hyperlink" Target="mailto:chris.dardick@ars.usda.gov" TargetMode="External"/><Relationship Id="rId14" Type="http://schemas.openxmlformats.org/officeDocument/2006/relationships/footer" Target="footer1.xml"/><Relationship Id="rId22" Type="http://schemas.openxmlformats.org/officeDocument/2006/relationships/hyperlink" Target="http://www.rosaceae.org/sites/www.rosaceae.org/files/gdr_rosexec_2012/Peace_Cameron_bio_vision.docx" TargetMode="External"/><Relationship Id="rId27" Type="http://schemas.openxmlformats.org/officeDocument/2006/relationships/hyperlink" Target="http://www.ars.usda.gov/pandp/people/people.htm?personid=5233" TargetMode="External"/><Relationship Id="rId30" Type="http://schemas.openxmlformats.org/officeDocument/2006/relationships/hyperlink" Target="http://www.arabidopsisthali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RosEXEC Conference call </vt:lpstr>
    </vt:vector>
  </TitlesOfParts>
  <Company>USDA-ARS-NCGR-Corvallis</Company>
  <LinksUpToDate>false</LinksUpToDate>
  <CharactersWithSpaces>11401</CharactersWithSpaces>
  <SharedDoc>false</SharedDoc>
  <HLinks>
    <vt:vector size="486" baseType="variant">
      <vt:variant>
        <vt:i4>1966202</vt:i4>
      </vt:variant>
      <vt:variant>
        <vt:i4>240</vt:i4>
      </vt:variant>
      <vt:variant>
        <vt:i4>0</vt:i4>
      </vt:variant>
      <vt:variant>
        <vt:i4>5</vt:i4>
      </vt:variant>
      <vt:variant>
        <vt:lpwstr>http://www.treefruitresearch.com/component/option,com_qcontacts/catid,40/id,3/view,contact/</vt:lpwstr>
      </vt:variant>
      <vt:variant>
        <vt:lpwstr/>
      </vt:variant>
      <vt:variant>
        <vt:i4>2556018</vt:i4>
      </vt:variant>
      <vt:variant>
        <vt:i4>237</vt:i4>
      </vt:variant>
      <vt:variant>
        <vt:i4>0</vt:i4>
      </vt:variant>
      <vt:variant>
        <vt:i4>5</vt:i4>
      </vt:variant>
      <vt:variant>
        <vt:lpwstr>http://www.ars.usda.gov/pandp/people/people.htm?personid=22417</vt:lpwstr>
      </vt:variant>
      <vt:variant>
        <vt:lpwstr/>
      </vt:variant>
      <vt:variant>
        <vt:i4>4128894</vt:i4>
      </vt:variant>
      <vt:variant>
        <vt:i4>234</vt:i4>
      </vt:variant>
      <vt:variant>
        <vt:i4>0</vt:i4>
      </vt:variant>
      <vt:variant>
        <vt:i4>5</vt:i4>
      </vt:variant>
      <vt:variant>
        <vt:lpwstr>http://www.hrt.msu.edu/faculty/Iezzoni.htm</vt:lpwstr>
      </vt:variant>
      <vt:variant>
        <vt:lpwstr/>
      </vt:variant>
      <vt:variant>
        <vt:i4>1835061</vt:i4>
      </vt:variant>
      <vt:variant>
        <vt:i4>231</vt:i4>
      </vt:variant>
      <vt:variant>
        <vt:i4>0</vt:i4>
      </vt:variant>
      <vt:variant>
        <vt:i4>5</vt:i4>
      </vt:variant>
      <vt:variant>
        <vt:lpwstr>http://www.clemson.edu/cafls/departments/horticulture/faculty_staff/faculty/gasic.html</vt:lpwstr>
      </vt:variant>
      <vt:variant>
        <vt:lpwstr/>
      </vt:variant>
      <vt:variant>
        <vt:i4>2556014</vt:i4>
      </vt:variant>
      <vt:variant>
        <vt:i4>228</vt:i4>
      </vt:variant>
      <vt:variant>
        <vt:i4>0</vt:i4>
      </vt:variant>
      <vt:variant>
        <vt:i4>5</vt:i4>
      </vt:variant>
      <vt:variant>
        <vt:lpwstr>http://www.arabidopsisthaliana.com/</vt:lpwstr>
      </vt:variant>
      <vt:variant>
        <vt:lpwstr/>
      </vt:variant>
      <vt:variant>
        <vt:i4>5505046</vt:i4>
      </vt:variant>
      <vt:variant>
        <vt:i4>225</vt:i4>
      </vt:variant>
      <vt:variant>
        <vt:i4>0</vt:i4>
      </vt:variant>
      <vt:variant>
        <vt:i4>5</vt:i4>
      </vt:variant>
      <vt:variant>
        <vt:lpwstr>http://hort.uark.edu/overview/faculty/clark.html</vt:lpwstr>
      </vt:variant>
      <vt:variant>
        <vt:lpwstr/>
      </vt:variant>
      <vt:variant>
        <vt:i4>6160403</vt:i4>
      </vt:variant>
      <vt:variant>
        <vt:i4>222</vt:i4>
      </vt:variant>
      <vt:variant>
        <vt:i4>0</vt:i4>
      </vt:variant>
      <vt:variant>
        <vt:i4>5</vt:i4>
      </vt:variant>
      <vt:variant>
        <vt:lpwstr>http://gcrec.ifas.ufl.edu/Whitaker/Whitakercv.htm</vt:lpwstr>
      </vt:variant>
      <vt:variant>
        <vt:lpwstr/>
      </vt:variant>
      <vt:variant>
        <vt:i4>2818094</vt:i4>
      </vt:variant>
      <vt:variant>
        <vt:i4>219</vt:i4>
      </vt:variant>
      <vt:variant>
        <vt:i4>0</vt:i4>
      </vt:variant>
      <vt:variant>
        <vt:i4>5</vt:i4>
      </vt:variant>
      <vt:variant>
        <vt:lpwstr>http://www.salve.edu/academics/faculty/facultyDetails.aspx?Channel=%2FChannels%2FSite+Wide+Content&amp;WorkflowItemID=2cfdcee0-b9b4-41ba-8fc2-fc1ec7086cdb</vt:lpwstr>
      </vt:variant>
      <vt:variant>
        <vt:lpwstr/>
      </vt:variant>
      <vt:variant>
        <vt:i4>1048643</vt:i4>
      </vt:variant>
      <vt:variant>
        <vt:i4>216</vt:i4>
      </vt:variant>
      <vt:variant>
        <vt:i4>0</vt:i4>
      </vt:variant>
      <vt:variant>
        <vt:i4>5</vt:i4>
      </vt:variant>
      <vt:variant>
        <vt:lpwstr>http://www.ars.usda.gov/pandp/people/people.htm?personid=5233</vt:lpwstr>
      </vt:variant>
      <vt:variant>
        <vt:lpwstr/>
      </vt:variant>
      <vt:variant>
        <vt:i4>8192123</vt:i4>
      </vt:variant>
      <vt:variant>
        <vt:i4>213</vt:i4>
      </vt:variant>
      <vt:variant>
        <vt:i4>0</vt:i4>
      </vt:variant>
      <vt:variant>
        <vt:i4>5</vt:i4>
      </vt:variant>
      <vt:variant>
        <vt:lpwstr>http://hos.ufl.edu/faculty/maolmstead.</vt:lpwstr>
      </vt:variant>
      <vt:variant>
        <vt:lpwstr/>
      </vt:variant>
      <vt:variant>
        <vt:i4>6750335</vt:i4>
      </vt:variant>
      <vt:variant>
        <vt:i4>210</vt:i4>
      </vt:variant>
      <vt:variant>
        <vt:i4>0</vt:i4>
      </vt:variant>
      <vt:variant>
        <vt:i4>5</vt:i4>
      </vt:variant>
      <vt:variant>
        <vt:lpwstr>http://hortla.wsu.edu/people/evans.html</vt:lpwstr>
      </vt:variant>
      <vt:variant>
        <vt:lpwstr/>
      </vt:variant>
      <vt:variant>
        <vt:i4>5177400</vt:i4>
      </vt:variant>
      <vt:variant>
        <vt:i4>207</vt:i4>
      </vt:variant>
      <vt:variant>
        <vt:i4>0</vt:i4>
      </vt:variant>
      <vt:variant>
        <vt:i4>5</vt:i4>
      </vt:variant>
      <vt:variant>
        <vt:lpwstr>http://www.rosaceae.org/sites/www.rosaceae.org/files/gdr_rosexec_2012/Peace_Cameron_bio_vision.docx</vt:lpwstr>
      </vt:variant>
      <vt:variant>
        <vt:lpwstr/>
      </vt:variant>
      <vt:variant>
        <vt:i4>7536641</vt:i4>
      </vt:variant>
      <vt:variant>
        <vt:i4>204</vt:i4>
      </vt:variant>
      <vt:variant>
        <vt:i4>0</vt:i4>
      </vt:variant>
      <vt:variant>
        <vt:i4>5</vt:i4>
      </vt:variant>
      <vt:variant>
        <vt:lpwstr>http://www.rosaceae.org/sites/www.rosaceae.org/files/gdr_rosexec_2012/Jung_Sook_bio_vision.docx</vt:lpwstr>
      </vt:variant>
      <vt:variant>
        <vt:lpwstr/>
      </vt:variant>
      <vt:variant>
        <vt:i4>7143431</vt:i4>
      </vt:variant>
      <vt:variant>
        <vt:i4>201</vt:i4>
      </vt:variant>
      <vt:variant>
        <vt:i4>0</vt:i4>
      </vt:variant>
      <vt:variant>
        <vt:i4>5</vt:i4>
      </vt:variant>
      <vt:variant>
        <vt:lpwstr>http://www.rosaceae.org/sites/www.rosaceae.org/files/gdr_rosexec_2012/Curtis_Robert_bio_vision.docx</vt:lpwstr>
      </vt:variant>
      <vt:variant>
        <vt:lpwstr/>
      </vt:variant>
      <vt:variant>
        <vt:i4>589948</vt:i4>
      </vt:variant>
      <vt:variant>
        <vt:i4>198</vt:i4>
      </vt:variant>
      <vt:variant>
        <vt:i4>0</vt:i4>
      </vt:variant>
      <vt:variant>
        <vt:i4>5</vt:i4>
      </vt:variant>
      <vt:variant>
        <vt:lpwstr>http://www.rosaceae.org/sites/www.rosaceae.org/files/gdr_rosexec_2012/Thomas_Chao_bio_vision.docx</vt:lpwstr>
      </vt:variant>
      <vt:variant>
        <vt:lpwstr/>
      </vt:variant>
      <vt:variant>
        <vt:i4>3997789</vt:i4>
      </vt:variant>
      <vt:variant>
        <vt:i4>195</vt:i4>
      </vt:variant>
      <vt:variant>
        <vt:i4>0</vt:i4>
      </vt:variant>
      <vt:variant>
        <vt:i4>5</vt:i4>
      </vt:variant>
      <vt:variant>
        <vt:lpwstr>http://www.rosaceae.org/sites/www.rosaceae.org/files/gdr_rosexec_2012/Byrne_David_bio_vision.docx</vt:lpwstr>
      </vt:variant>
      <vt:variant>
        <vt:lpwstr/>
      </vt:variant>
      <vt:variant>
        <vt:i4>7864409</vt:i4>
      </vt:variant>
      <vt:variant>
        <vt:i4>192</vt:i4>
      </vt:variant>
      <vt:variant>
        <vt:i4>0</vt:i4>
      </vt:variant>
      <vt:variant>
        <vt:i4>5</vt:i4>
      </vt:variant>
      <vt:variant>
        <vt:lpwstr/>
      </vt:variant>
      <vt:variant>
        <vt:lpwstr>Develop_stress_tolerant_plants</vt:lpwstr>
      </vt:variant>
      <vt:variant>
        <vt:i4>2621451</vt:i4>
      </vt:variant>
      <vt:variant>
        <vt:i4>189</vt:i4>
      </vt:variant>
      <vt:variant>
        <vt:i4>0</vt:i4>
      </vt:variant>
      <vt:variant>
        <vt:i4>5</vt:i4>
      </vt:variant>
      <vt:variant>
        <vt:lpwstr/>
      </vt:variant>
      <vt:variant>
        <vt:lpwstr>References_for_Appendix_3</vt:lpwstr>
      </vt:variant>
      <vt:variant>
        <vt:i4>655361</vt:i4>
      </vt:variant>
      <vt:variant>
        <vt:i4>186</vt:i4>
      </vt:variant>
      <vt:variant>
        <vt:i4>0</vt:i4>
      </vt:variant>
      <vt:variant>
        <vt:i4>5</vt:i4>
      </vt:variant>
      <vt:variant>
        <vt:lpwstr/>
      </vt:variant>
      <vt:variant>
        <vt:lpwstr>Rose</vt:lpwstr>
      </vt:variant>
      <vt:variant>
        <vt:i4>917522</vt:i4>
      </vt:variant>
      <vt:variant>
        <vt:i4>183</vt:i4>
      </vt:variant>
      <vt:variant>
        <vt:i4>0</vt:i4>
      </vt:variant>
      <vt:variant>
        <vt:i4>5</vt:i4>
      </vt:variant>
      <vt:variant>
        <vt:lpwstr/>
      </vt:variant>
      <vt:variant>
        <vt:lpwstr>Raspberry_and_blackberry</vt:lpwstr>
      </vt:variant>
      <vt:variant>
        <vt:i4>8126561</vt:i4>
      </vt:variant>
      <vt:variant>
        <vt:i4>180</vt:i4>
      </vt:variant>
      <vt:variant>
        <vt:i4>0</vt:i4>
      </vt:variant>
      <vt:variant>
        <vt:i4>5</vt:i4>
      </vt:variant>
      <vt:variant>
        <vt:lpwstr/>
      </vt:variant>
      <vt:variant>
        <vt:lpwstr>Strawberry</vt:lpwstr>
      </vt:variant>
      <vt:variant>
        <vt:i4>327693</vt:i4>
      </vt:variant>
      <vt:variant>
        <vt:i4>177</vt:i4>
      </vt:variant>
      <vt:variant>
        <vt:i4>0</vt:i4>
      </vt:variant>
      <vt:variant>
        <vt:i4>5</vt:i4>
      </vt:variant>
      <vt:variant>
        <vt:lpwstr/>
      </vt:variant>
      <vt:variant>
        <vt:lpwstr>Rosoideae</vt:lpwstr>
      </vt:variant>
      <vt:variant>
        <vt:i4>6750306</vt:i4>
      </vt:variant>
      <vt:variant>
        <vt:i4>174</vt:i4>
      </vt:variant>
      <vt:variant>
        <vt:i4>0</vt:i4>
      </vt:variant>
      <vt:variant>
        <vt:i4>5</vt:i4>
      </vt:variant>
      <vt:variant>
        <vt:lpwstr/>
      </vt:variant>
      <vt:variant>
        <vt:lpwstr>Almond</vt:lpwstr>
      </vt:variant>
      <vt:variant>
        <vt:i4>65541</vt:i4>
      </vt:variant>
      <vt:variant>
        <vt:i4>171</vt:i4>
      </vt:variant>
      <vt:variant>
        <vt:i4>0</vt:i4>
      </vt:variant>
      <vt:variant>
        <vt:i4>5</vt:i4>
      </vt:variant>
      <vt:variant>
        <vt:lpwstr/>
      </vt:variant>
      <vt:variant>
        <vt:lpwstr>Plum</vt:lpwstr>
      </vt:variant>
      <vt:variant>
        <vt:i4>589863</vt:i4>
      </vt:variant>
      <vt:variant>
        <vt:i4>168</vt:i4>
      </vt:variant>
      <vt:variant>
        <vt:i4>0</vt:i4>
      </vt:variant>
      <vt:variant>
        <vt:i4>5</vt:i4>
      </vt:variant>
      <vt:variant>
        <vt:lpwstr/>
      </vt:variant>
      <vt:variant>
        <vt:lpwstr>Cherry_rootstocks</vt:lpwstr>
      </vt:variant>
      <vt:variant>
        <vt:i4>262186</vt:i4>
      </vt:variant>
      <vt:variant>
        <vt:i4>165</vt:i4>
      </vt:variant>
      <vt:variant>
        <vt:i4>0</vt:i4>
      </vt:variant>
      <vt:variant>
        <vt:i4>5</vt:i4>
      </vt:variant>
      <vt:variant>
        <vt:lpwstr/>
      </vt:variant>
      <vt:variant>
        <vt:lpwstr>Tart_cherries</vt:lpwstr>
      </vt:variant>
      <vt:variant>
        <vt:i4>5046387</vt:i4>
      </vt:variant>
      <vt:variant>
        <vt:i4>162</vt:i4>
      </vt:variant>
      <vt:variant>
        <vt:i4>0</vt:i4>
      </vt:variant>
      <vt:variant>
        <vt:i4>5</vt:i4>
      </vt:variant>
      <vt:variant>
        <vt:lpwstr/>
      </vt:variant>
      <vt:variant>
        <vt:lpwstr>Sweet_cherries</vt:lpwstr>
      </vt:variant>
      <vt:variant>
        <vt:i4>6488180</vt:i4>
      </vt:variant>
      <vt:variant>
        <vt:i4>159</vt:i4>
      </vt:variant>
      <vt:variant>
        <vt:i4>0</vt:i4>
      </vt:variant>
      <vt:variant>
        <vt:i4>5</vt:i4>
      </vt:variant>
      <vt:variant>
        <vt:lpwstr/>
      </vt:variant>
      <vt:variant>
        <vt:lpwstr>Cherry</vt:lpwstr>
      </vt:variant>
      <vt:variant>
        <vt:i4>7733360</vt:i4>
      </vt:variant>
      <vt:variant>
        <vt:i4>156</vt:i4>
      </vt:variant>
      <vt:variant>
        <vt:i4>0</vt:i4>
      </vt:variant>
      <vt:variant>
        <vt:i4>5</vt:i4>
      </vt:variant>
      <vt:variant>
        <vt:lpwstr/>
      </vt:variant>
      <vt:variant>
        <vt:lpwstr>Apricot</vt:lpwstr>
      </vt:variant>
      <vt:variant>
        <vt:i4>2490387</vt:i4>
      </vt:variant>
      <vt:variant>
        <vt:i4>153</vt:i4>
      </vt:variant>
      <vt:variant>
        <vt:i4>0</vt:i4>
      </vt:variant>
      <vt:variant>
        <vt:i4>5</vt:i4>
      </vt:variant>
      <vt:variant>
        <vt:lpwstr/>
      </vt:variant>
      <vt:variant>
        <vt:lpwstr>Peach_rootstocks</vt:lpwstr>
      </vt:variant>
      <vt:variant>
        <vt:i4>6619257</vt:i4>
      </vt:variant>
      <vt:variant>
        <vt:i4>150</vt:i4>
      </vt:variant>
      <vt:variant>
        <vt:i4>0</vt:i4>
      </vt:variant>
      <vt:variant>
        <vt:i4>5</vt:i4>
      </vt:variant>
      <vt:variant>
        <vt:lpwstr/>
      </vt:variant>
      <vt:variant>
        <vt:lpwstr>Peach_and_Nectarine</vt:lpwstr>
      </vt:variant>
      <vt:variant>
        <vt:i4>65564</vt:i4>
      </vt:variant>
      <vt:variant>
        <vt:i4>147</vt:i4>
      </vt:variant>
      <vt:variant>
        <vt:i4>0</vt:i4>
      </vt:variant>
      <vt:variant>
        <vt:i4>5</vt:i4>
      </vt:variant>
      <vt:variant>
        <vt:lpwstr/>
      </vt:variant>
      <vt:variant>
        <vt:lpwstr>Amygdaloideae</vt:lpwstr>
      </vt:variant>
      <vt:variant>
        <vt:i4>786475</vt:i4>
      </vt:variant>
      <vt:variant>
        <vt:i4>144</vt:i4>
      </vt:variant>
      <vt:variant>
        <vt:i4>0</vt:i4>
      </vt:variant>
      <vt:variant>
        <vt:i4>5</vt:i4>
      </vt:variant>
      <vt:variant>
        <vt:lpwstr/>
      </vt:variant>
      <vt:variant>
        <vt:lpwstr>Ornamental_pears</vt:lpwstr>
      </vt:variant>
      <vt:variant>
        <vt:i4>8192066</vt:i4>
      </vt:variant>
      <vt:variant>
        <vt:i4>141</vt:i4>
      </vt:variant>
      <vt:variant>
        <vt:i4>0</vt:i4>
      </vt:variant>
      <vt:variant>
        <vt:i4>5</vt:i4>
      </vt:variant>
      <vt:variant>
        <vt:lpwstr/>
      </vt:variant>
      <vt:variant>
        <vt:lpwstr>Pear_rootstocks</vt:lpwstr>
      </vt:variant>
      <vt:variant>
        <vt:i4>1507345</vt:i4>
      </vt:variant>
      <vt:variant>
        <vt:i4>138</vt:i4>
      </vt:variant>
      <vt:variant>
        <vt:i4>0</vt:i4>
      </vt:variant>
      <vt:variant>
        <vt:i4>5</vt:i4>
      </vt:variant>
      <vt:variant>
        <vt:lpwstr/>
      </vt:variant>
      <vt:variant>
        <vt:lpwstr>Pear</vt:lpwstr>
      </vt:variant>
      <vt:variant>
        <vt:i4>3932190</vt:i4>
      </vt:variant>
      <vt:variant>
        <vt:i4>135</vt:i4>
      </vt:variant>
      <vt:variant>
        <vt:i4>0</vt:i4>
      </vt:variant>
      <vt:variant>
        <vt:i4>5</vt:i4>
      </vt:variant>
      <vt:variant>
        <vt:lpwstr/>
      </vt:variant>
      <vt:variant>
        <vt:lpwstr>Apple_rootstocks</vt:lpwstr>
      </vt:variant>
      <vt:variant>
        <vt:i4>1835025</vt:i4>
      </vt:variant>
      <vt:variant>
        <vt:i4>132</vt:i4>
      </vt:variant>
      <vt:variant>
        <vt:i4>0</vt:i4>
      </vt:variant>
      <vt:variant>
        <vt:i4>5</vt:i4>
      </vt:variant>
      <vt:variant>
        <vt:lpwstr/>
      </vt:variant>
      <vt:variant>
        <vt:lpwstr>Apple</vt:lpwstr>
      </vt:variant>
      <vt:variant>
        <vt:i4>720909</vt:i4>
      </vt:variant>
      <vt:variant>
        <vt:i4>129</vt:i4>
      </vt:variant>
      <vt:variant>
        <vt:i4>0</vt:i4>
      </vt:variant>
      <vt:variant>
        <vt:i4>5</vt:i4>
      </vt:variant>
      <vt:variant>
        <vt:lpwstr/>
      </vt:variant>
      <vt:variant>
        <vt:lpwstr>Maloideae</vt:lpwstr>
      </vt:variant>
      <vt:variant>
        <vt:i4>6553674</vt:i4>
      </vt:variant>
      <vt:variant>
        <vt:i4>126</vt:i4>
      </vt:variant>
      <vt:variant>
        <vt:i4>0</vt:i4>
      </vt:variant>
      <vt:variant>
        <vt:i4>5</vt:i4>
      </vt:variant>
      <vt:variant>
        <vt:lpwstr/>
      </vt:variant>
      <vt:variant>
        <vt:lpwstr>Appendix_3._Crop_reports</vt:lpwstr>
      </vt:variant>
      <vt:variant>
        <vt:i4>3932214</vt:i4>
      </vt:variant>
      <vt:variant>
        <vt:i4>123</vt:i4>
      </vt:variant>
      <vt:variant>
        <vt:i4>0</vt:i4>
      </vt:variant>
      <vt:variant>
        <vt:i4>5</vt:i4>
      </vt:variant>
      <vt:variant>
        <vt:lpwstr/>
      </vt:variant>
      <vt:variant>
        <vt:lpwstr>Appendix_2._Rosaceae_germplasm_in_the_U.S._National_Plant_Germplasm_System</vt:lpwstr>
      </vt:variant>
      <vt:variant>
        <vt:i4>2621451</vt:i4>
      </vt:variant>
      <vt:variant>
        <vt:i4>120</vt:i4>
      </vt:variant>
      <vt:variant>
        <vt:i4>0</vt:i4>
      </vt:variant>
      <vt:variant>
        <vt:i4>5</vt:i4>
      </vt:variant>
      <vt:variant>
        <vt:lpwstr/>
      </vt:variant>
      <vt:variant>
        <vt:lpwstr>References_for_Appendix_1</vt:lpwstr>
      </vt:variant>
      <vt:variant>
        <vt:i4>1966091</vt:i4>
      </vt:variant>
      <vt:variant>
        <vt:i4>117</vt:i4>
      </vt:variant>
      <vt:variant>
        <vt:i4>0</vt:i4>
      </vt:variant>
      <vt:variant>
        <vt:i4>5</vt:i4>
      </vt:variant>
      <vt:variant>
        <vt:lpwstr/>
      </vt:variant>
      <vt:variant>
        <vt:lpwstr>Appendix_1._Evolutionary_relationships_within_the_Rosaceae</vt:lpwstr>
      </vt:variant>
      <vt:variant>
        <vt:i4>1769499</vt:i4>
      </vt:variant>
      <vt:variant>
        <vt:i4>114</vt:i4>
      </vt:variant>
      <vt:variant>
        <vt:i4>0</vt:i4>
      </vt:variant>
      <vt:variant>
        <vt:i4>5</vt:i4>
      </vt:variant>
      <vt:variant>
        <vt:lpwstr/>
      </vt:variant>
      <vt:variant>
        <vt:lpwstr>Contributors</vt:lpwstr>
      </vt:variant>
      <vt:variant>
        <vt:i4>720959</vt:i4>
      </vt:variant>
      <vt:variant>
        <vt:i4>111</vt:i4>
      </vt:variant>
      <vt:variant>
        <vt:i4>0</vt:i4>
      </vt:variant>
      <vt:variant>
        <vt:i4>5</vt:i4>
      </vt:variant>
      <vt:variant>
        <vt:lpwstr/>
      </vt:variant>
      <vt:variant>
        <vt:lpwstr>Long_term_objective_3</vt:lpwstr>
      </vt:variant>
      <vt:variant>
        <vt:i4>7864391</vt:i4>
      </vt:variant>
      <vt:variant>
        <vt:i4>108</vt:i4>
      </vt:variant>
      <vt:variant>
        <vt:i4>0</vt:i4>
      </vt:variant>
      <vt:variant>
        <vt:i4>5</vt:i4>
      </vt:variant>
      <vt:variant>
        <vt:lpwstr/>
      </vt:variant>
      <vt:variant>
        <vt:lpwstr>Short_term_objectives_3</vt:lpwstr>
      </vt:variant>
      <vt:variant>
        <vt:i4>5308451</vt:i4>
      </vt:variant>
      <vt:variant>
        <vt:i4>105</vt:i4>
      </vt:variant>
      <vt:variant>
        <vt:i4>0</vt:i4>
      </vt:variant>
      <vt:variant>
        <vt:i4>5</vt:i4>
      </vt:variant>
      <vt:variant>
        <vt:lpwstr/>
      </vt:variant>
      <vt:variant>
        <vt:lpwstr>Revitalize_U.S._Rosaceae_breeding_programs_2</vt:lpwstr>
      </vt:variant>
      <vt:variant>
        <vt:i4>7733354</vt:i4>
      </vt:variant>
      <vt:variant>
        <vt:i4>102</vt:i4>
      </vt:variant>
      <vt:variant>
        <vt:i4>0</vt:i4>
      </vt:variant>
      <vt:variant>
        <vt:i4>5</vt:i4>
      </vt:variant>
      <vt:variant>
        <vt:lpwstr/>
      </vt:variant>
      <vt:variant>
        <vt:lpwstr>Objectives</vt:lpwstr>
      </vt:variant>
      <vt:variant>
        <vt:i4>3604566</vt:i4>
      </vt:variant>
      <vt:variant>
        <vt:i4>99</vt:i4>
      </vt:variant>
      <vt:variant>
        <vt:i4>0</vt:i4>
      </vt:variant>
      <vt:variant>
        <vt:i4>5</vt:i4>
      </vt:variant>
      <vt:variant>
        <vt:lpwstr/>
      </vt:variant>
      <vt:variant>
        <vt:lpwstr>Enhance_Rosaceae_genomics_database_resources_2</vt:lpwstr>
      </vt:variant>
      <vt:variant>
        <vt:i4>720959</vt:i4>
      </vt:variant>
      <vt:variant>
        <vt:i4>96</vt:i4>
      </vt:variant>
      <vt:variant>
        <vt:i4>0</vt:i4>
      </vt:variant>
      <vt:variant>
        <vt:i4>5</vt:i4>
      </vt:variant>
      <vt:variant>
        <vt:lpwstr/>
      </vt:variant>
      <vt:variant>
        <vt:lpwstr>Long_term_objective_2</vt:lpwstr>
      </vt:variant>
      <vt:variant>
        <vt:i4>7864391</vt:i4>
      </vt:variant>
      <vt:variant>
        <vt:i4>93</vt:i4>
      </vt:variant>
      <vt:variant>
        <vt:i4>0</vt:i4>
      </vt:variant>
      <vt:variant>
        <vt:i4>5</vt:i4>
      </vt:variant>
      <vt:variant>
        <vt:lpwstr/>
      </vt:variant>
      <vt:variant>
        <vt:lpwstr>Short_term_objectives_2</vt:lpwstr>
      </vt:variant>
      <vt:variant>
        <vt:i4>5505092</vt:i4>
      </vt:variant>
      <vt:variant>
        <vt:i4>90</vt:i4>
      </vt:variant>
      <vt:variant>
        <vt:i4>0</vt:i4>
      </vt:variant>
      <vt:variant>
        <vt:i4>5</vt:i4>
      </vt:variant>
      <vt:variant>
        <vt:lpwstr/>
      </vt:variant>
      <vt:variant>
        <vt:lpwstr>Gene_function_determination</vt:lpwstr>
      </vt:variant>
      <vt:variant>
        <vt:i4>5505114</vt:i4>
      </vt:variant>
      <vt:variant>
        <vt:i4>87</vt:i4>
      </vt:variant>
      <vt:variant>
        <vt:i4>0</vt:i4>
      </vt:variant>
      <vt:variant>
        <vt:i4>5</vt:i4>
      </vt:variant>
      <vt:variant>
        <vt:lpwstr/>
      </vt:variant>
      <vt:variant>
        <vt:lpwstr>Long_term_objective</vt:lpwstr>
      </vt:variant>
      <vt:variant>
        <vt:i4>2555956</vt:i4>
      </vt:variant>
      <vt:variant>
        <vt:i4>84</vt:i4>
      </vt:variant>
      <vt:variant>
        <vt:i4>0</vt:i4>
      </vt:variant>
      <vt:variant>
        <vt:i4>5</vt:i4>
      </vt:variant>
      <vt:variant>
        <vt:lpwstr/>
      </vt:variant>
      <vt:variant>
        <vt:lpwstr>Short_term_objectives</vt:lpwstr>
      </vt:variant>
      <vt:variant>
        <vt:i4>7077962</vt:i4>
      </vt:variant>
      <vt:variant>
        <vt:i4>81</vt:i4>
      </vt:variant>
      <vt:variant>
        <vt:i4>0</vt:i4>
      </vt:variant>
      <vt:variant>
        <vt:i4>5</vt:i4>
      </vt:variant>
      <vt:variant>
        <vt:lpwstr/>
      </vt:variant>
      <vt:variant>
        <vt:lpwstr>Structural_Genomics</vt:lpwstr>
      </vt:variant>
      <vt:variant>
        <vt:i4>7667790</vt:i4>
      </vt:variant>
      <vt:variant>
        <vt:i4>78</vt:i4>
      </vt:variant>
      <vt:variant>
        <vt:i4>0</vt:i4>
      </vt:variant>
      <vt:variant>
        <vt:i4>5</vt:i4>
      </vt:variant>
      <vt:variant>
        <vt:lpwstr/>
      </vt:variant>
      <vt:variant>
        <vt:lpwstr>Evolutionary_relationships</vt:lpwstr>
      </vt:variant>
      <vt:variant>
        <vt:i4>7471138</vt:i4>
      </vt:variant>
      <vt:variant>
        <vt:i4>75</vt:i4>
      </vt:variant>
      <vt:variant>
        <vt:i4>0</vt:i4>
      </vt:variant>
      <vt:variant>
        <vt:i4>5</vt:i4>
      </vt:variant>
      <vt:variant>
        <vt:lpwstr/>
      </vt:variant>
      <vt:variant>
        <vt:lpwstr>Define_and_exploit_the_Rosaceae_genome_2</vt:lpwstr>
      </vt:variant>
      <vt:variant>
        <vt:i4>131179</vt:i4>
      </vt:variant>
      <vt:variant>
        <vt:i4>72</vt:i4>
      </vt:variant>
      <vt:variant>
        <vt:i4>0</vt:i4>
      </vt:variant>
      <vt:variant>
        <vt:i4>5</vt:i4>
      </vt:variant>
      <vt:variant>
        <vt:lpwstr/>
      </vt:variant>
      <vt:variant>
        <vt:lpwstr>Priorities_to_Address_Key_Issues_2</vt:lpwstr>
      </vt:variant>
      <vt:variant>
        <vt:i4>4849670</vt:i4>
      </vt:variant>
      <vt:variant>
        <vt:i4>69</vt:i4>
      </vt:variant>
      <vt:variant>
        <vt:i4>0</vt:i4>
      </vt:variant>
      <vt:variant>
        <vt:i4>5</vt:i4>
      </vt:variant>
      <vt:variant>
        <vt:lpwstr/>
      </vt:variant>
      <vt:variant>
        <vt:lpwstr>Develop_stress_tolerant_plants_2</vt:lpwstr>
      </vt:variant>
      <vt:variant>
        <vt:i4>6488116</vt:i4>
      </vt:variant>
      <vt:variant>
        <vt:i4>66</vt:i4>
      </vt:variant>
      <vt:variant>
        <vt:i4>0</vt:i4>
      </vt:variant>
      <vt:variant>
        <vt:i4>5</vt:i4>
      </vt:variant>
      <vt:variant>
        <vt:lpwstr/>
      </vt:variant>
      <vt:variant>
        <vt:lpwstr>Decrease_labor_and_energy_costs_of_crop_production_2</vt:lpwstr>
      </vt:variant>
      <vt:variant>
        <vt:i4>1900544</vt:i4>
      </vt:variant>
      <vt:variant>
        <vt:i4>63</vt:i4>
      </vt:variant>
      <vt:variant>
        <vt:i4>0</vt:i4>
      </vt:variant>
      <vt:variant>
        <vt:i4>5</vt:i4>
      </vt:variant>
      <vt:variant>
        <vt:lpwstr/>
      </vt:variant>
      <vt:variant>
        <vt:lpwstr>Reduce_dependence_on_chemical_control</vt:lpwstr>
      </vt:variant>
      <vt:variant>
        <vt:i4>6881388</vt:i4>
      </vt:variant>
      <vt:variant>
        <vt:i4>60</vt:i4>
      </vt:variant>
      <vt:variant>
        <vt:i4>0</vt:i4>
      </vt:variant>
      <vt:variant>
        <vt:i4>5</vt:i4>
      </vt:variant>
      <vt:variant>
        <vt:lpwstr/>
      </vt:variant>
      <vt:variant>
        <vt:lpwstr>Improve_fresh_and_processed_fruit_quality.2C_shelf_life.2C_and_safety_2</vt:lpwstr>
      </vt:variant>
      <vt:variant>
        <vt:i4>5111935</vt:i4>
      </vt:variant>
      <vt:variant>
        <vt:i4>57</vt:i4>
      </vt:variant>
      <vt:variant>
        <vt:i4>0</vt:i4>
      </vt:variant>
      <vt:variant>
        <vt:i4>5</vt:i4>
      </vt:variant>
      <vt:variant>
        <vt:lpwstr/>
      </vt:variant>
      <vt:variant>
        <vt:lpwstr>Key_Issues_for_the_U.S._Rosaceae_Industry_2</vt:lpwstr>
      </vt:variant>
      <vt:variant>
        <vt:i4>1835036</vt:i4>
      </vt:variant>
      <vt:variant>
        <vt:i4>54</vt:i4>
      </vt:variant>
      <vt:variant>
        <vt:i4>0</vt:i4>
      </vt:variant>
      <vt:variant>
        <vt:i4>5</vt:i4>
      </vt:variant>
      <vt:variant>
        <vt:lpwstr/>
      </vt:variant>
      <vt:variant>
        <vt:lpwstr>Introduction</vt:lpwstr>
      </vt:variant>
      <vt:variant>
        <vt:i4>2621510</vt:i4>
      </vt:variant>
      <vt:variant>
        <vt:i4>51</vt:i4>
      </vt:variant>
      <vt:variant>
        <vt:i4>0</vt:i4>
      </vt:variant>
      <vt:variant>
        <vt:i4>5</vt:i4>
      </vt:variant>
      <vt:variant>
        <vt:lpwstr/>
      </vt:variant>
      <vt:variant>
        <vt:lpwstr>Overview_2</vt:lpwstr>
      </vt:variant>
      <vt:variant>
        <vt:i4>5111872</vt:i4>
      </vt:variant>
      <vt:variant>
        <vt:i4>48</vt:i4>
      </vt:variant>
      <vt:variant>
        <vt:i4>0</vt:i4>
      </vt:variant>
      <vt:variant>
        <vt:i4>5</vt:i4>
      </vt:variant>
      <vt:variant>
        <vt:lpwstr/>
      </vt:variant>
      <vt:variant>
        <vt:lpwstr>Strategic_Planning_Document</vt:lpwstr>
      </vt:variant>
      <vt:variant>
        <vt:i4>6488188</vt:i4>
      </vt:variant>
      <vt:variant>
        <vt:i4>45</vt:i4>
      </vt:variant>
      <vt:variant>
        <vt:i4>0</vt:i4>
      </vt:variant>
      <vt:variant>
        <vt:i4>5</vt:i4>
      </vt:variant>
      <vt:variant>
        <vt:lpwstr/>
      </vt:variant>
      <vt:variant>
        <vt:lpwstr>Revitalize_U.S._Rosaceae_breeding_programs</vt:lpwstr>
      </vt:variant>
      <vt:variant>
        <vt:i4>327689</vt:i4>
      </vt:variant>
      <vt:variant>
        <vt:i4>42</vt:i4>
      </vt:variant>
      <vt:variant>
        <vt:i4>0</vt:i4>
      </vt:variant>
      <vt:variant>
        <vt:i4>5</vt:i4>
      </vt:variant>
      <vt:variant>
        <vt:lpwstr/>
      </vt:variant>
      <vt:variant>
        <vt:lpwstr>Enhance_Rosaceae_genomics_database_resources</vt:lpwstr>
      </vt:variant>
      <vt:variant>
        <vt:i4>4194429</vt:i4>
      </vt:variant>
      <vt:variant>
        <vt:i4>39</vt:i4>
      </vt:variant>
      <vt:variant>
        <vt:i4>0</vt:i4>
      </vt:variant>
      <vt:variant>
        <vt:i4>5</vt:i4>
      </vt:variant>
      <vt:variant>
        <vt:lpwstr/>
      </vt:variant>
      <vt:variant>
        <vt:lpwstr>Define_and_exploit_the_Rosaceae_genome</vt:lpwstr>
      </vt:variant>
      <vt:variant>
        <vt:i4>3145780</vt:i4>
      </vt:variant>
      <vt:variant>
        <vt:i4>36</vt:i4>
      </vt:variant>
      <vt:variant>
        <vt:i4>0</vt:i4>
      </vt:variant>
      <vt:variant>
        <vt:i4>5</vt:i4>
      </vt:variant>
      <vt:variant>
        <vt:lpwstr/>
      </vt:variant>
      <vt:variant>
        <vt:lpwstr>Priorities_to_Address_Key_Issues</vt:lpwstr>
      </vt:variant>
      <vt:variant>
        <vt:i4>7864409</vt:i4>
      </vt:variant>
      <vt:variant>
        <vt:i4>33</vt:i4>
      </vt:variant>
      <vt:variant>
        <vt:i4>0</vt:i4>
      </vt:variant>
      <vt:variant>
        <vt:i4>5</vt:i4>
      </vt:variant>
      <vt:variant>
        <vt:lpwstr/>
      </vt:variant>
      <vt:variant>
        <vt:lpwstr>Develop_stress_tolerant_plants</vt:lpwstr>
      </vt:variant>
      <vt:variant>
        <vt:i4>5308523</vt:i4>
      </vt:variant>
      <vt:variant>
        <vt:i4>30</vt:i4>
      </vt:variant>
      <vt:variant>
        <vt:i4>0</vt:i4>
      </vt:variant>
      <vt:variant>
        <vt:i4>5</vt:i4>
      </vt:variant>
      <vt:variant>
        <vt:lpwstr/>
      </vt:variant>
      <vt:variant>
        <vt:lpwstr>Decrease_labor_and_energy_costs_of_crop_production</vt:lpwstr>
      </vt:variant>
      <vt:variant>
        <vt:i4>1966131</vt:i4>
      </vt:variant>
      <vt:variant>
        <vt:i4>27</vt:i4>
      </vt:variant>
      <vt:variant>
        <vt:i4>0</vt:i4>
      </vt:variant>
      <vt:variant>
        <vt:i4>5</vt:i4>
      </vt:variant>
      <vt:variant>
        <vt:lpwstr/>
      </vt:variant>
      <vt:variant>
        <vt:lpwstr>Reduce_chemical_pesticide_use</vt:lpwstr>
      </vt:variant>
      <vt:variant>
        <vt:i4>3538965</vt:i4>
      </vt:variant>
      <vt:variant>
        <vt:i4>24</vt:i4>
      </vt:variant>
      <vt:variant>
        <vt:i4>0</vt:i4>
      </vt:variant>
      <vt:variant>
        <vt:i4>5</vt:i4>
      </vt:variant>
      <vt:variant>
        <vt:lpwstr/>
      </vt:variant>
      <vt:variant>
        <vt:lpwstr>Improve_fresh_and_processed_fruit_quality.2C_shelf_life.2C_and_safety</vt:lpwstr>
      </vt:variant>
      <vt:variant>
        <vt:i4>1114118</vt:i4>
      </vt:variant>
      <vt:variant>
        <vt:i4>21</vt:i4>
      </vt:variant>
      <vt:variant>
        <vt:i4>0</vt:i4>
      </vt:variant>
      <vt:variant>
        <vt:i4>5</vt:i4>
      </vt:variant>
      <vt:variant>
        <vt:lpwstr/>
      </vt:variant>
      <vt:variant>
        <vt:lpwstr>Key_Issues_for_the_U.S._Rosaceae_Industry</vt:lpwstr>
      </vt:variant>
      <vt:variant>
        <vt:i4>1703961</vt:i4>
      </vt:variant>
      <vt:variant>
        <vt:i4>18</vt:i4>
      </vt:variant>
      <vt:variant>
        <vt:i4>0</vt:i4>
      </vt:variant>
      <vt:variant>
        <vt:i4>5</vt:i4>
      </vt:variant>
      <vt:variant>
        <vt:lpwstr/>
      </vt:variant>
      <vt:variant>
        <vt:lpwstr>Overview</vt:lpwstr>
      </vt:variant>
      <vt:variant>
        <vt:i4>2883590</vt:i4>
      </vt:variant>
      <vt:variant>
        <vt:i4>15</vt:i4>
      </vt:variant>
      <vt:variant>
        <vt:i4>0</vt:i4>
      </vt:variant>
      <vt:variant>
        <vt:i4>5</vt:i4>
      </vt:variant>
      <vt:variant>
        <vt:lpwstr/>
      </vt:variant>
      <vt:variant>
        <vt:lpwstr>Executive_Summary</vt:lpwstr>
      </vt:variant>
      <vt:variant>
        <vt:i4>4980762</vt:i4>
      </vt:variant>
      <vt:variant>
        <vt:i4>12</vt:i4>
      </vt:variant>
      <vt:variant>
        <vt:i4>0</vt:i4>
      </vt:variant>
      <vt:variant>
        <vt:i4>5</vt:i4>
      </vt:variant>
      <vt:variant>
        <vt:lpwstr>http://rosaceaewhitepaper.wikia.com/wiki/US_Rosaceae_Whitepaper</vt:lpwstr>
      </vt:variant>
      <vt:variant>
        <vt:lpwstr/>
      </vt:variant>
      <vt:variant>
        <vt:i4>4653068</vt:i4>
      </vt:variant>
      <vt:variant>
        <vt:i4>9</vt:i4>
      </vt:variant>
      <vt:variant>
        <vt:i4>0</vt:i4>
      </vt:variant>
      <vt:variant>
        <vt:i4>5</vt:i4>
      </vt:variant>
      <vt:variant>
        <vt:lpwstr>http://www.iapt-taxon.org/downloads/synopsis.pdf</vt:lpwstr>
      </vt:variant>
      <vt:variant>
        <vt:lpwstr/>
      </vt:variant>
      <vt:variant>
        <vt:i4>4194429</vt:i4>
      </vt:variant>
      <vt:variant>
        <vt:i4>6</vt:i4>
      </vt:variant>
      <vt:variant>
        <vt:i4>0</vt:i4>
      </vt:variant>
      <vt:variant>
        <vt:i4>5</vt:i4>
      </vt:variant>
      <vt:variant>
        <vt:lpwstr/>
      </vt:variant>
      <vt:variant>
        <vt:lpwstr>Define_and_exploit_the_Rosaceae_genome</vt:lpwstr>
      </vt:variant>
      <vt:variant>
        <vt:i4>5636202</vt:i4>
      </vt:variant>
      <vt:variant>
        <vt:i4>3</vt:i4>
      </vt:variant>
      <vt:variant>
        <vt:i4>0</vt:i4>
      </vt:variant>
      <vt:variant>
        <vt:i4>5</vt:i4>
      </vt:variant>
      <vt:variant>
        <vt:lpwstr>mailto:chris.dardick@ars.usda.gov</vt:lpwstr>
      </vt:variant>
      <vt:variant>
        <vt:lpwstr/>
      </vt:variant>
      <vt:variant>
        <vt:i4>2752522</vt:i4>
      </vt:variant>
      <vt:variant>
        <vt:i4>0</vt:i4>
      </vt:variant>
      <vt:variant>
        <vt:i4>0</vt:i4>
      </vt:variant>
      <vt:variant>
        <vt:i4>5</vt:i4>
      </vt:variant>
      <vt:variant>
        <vt:lpwstr>mailto:jay.norelli@ars.usda.gov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RosEXEC Conference call </dc:title>
  <dc:subject/>
  <dc:creator>Nahla</dc:creator>
  <cp:keywords/>
  <dc:description/>
  <cp:lastModifiedBy>Dr. Chris Dardick</cp:lastModifiedBy>
  <cp:revision>11</cp:revision>
  <cp:lastPrinted>2011-01-10T18:07:00Z</cp:lastPrinted>
  <dcterms:created xsi:type="dcterms:W3CDTF">2013-01-04T19:17:00Z</dcterms:created>
  <dcterms:modified xsi:type="dcterms:W3CDTF">2013-01-08T20:59:00Z</dcterms:modified>
</cp:coreProperties>
</file>